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F3505" w14:textId="77777777" w:rsidR="008868FF" w:rsidRDefault="008868FF">
      <w:pPr>
        <w:pStyle w:val="a4"/>
      </w:pPr>
    </w:p>
    <w:p w14:paraId="25DF3E7E" w14:textId="006D3747" w:rsidR="00D05E81" w:rsidRDefault="00D05E81">
      <w:pPr>
        <w:widowControl/>
        <w:spacing w:line="360" w:lineRule="auto"/>
        <w:ind w:firstLine="480"/>
        <w:jc w:val="right"/>
        <w:rPr>
          <w:rFonts w:ascii="宋体" w:hAnsi="宋体"/>
          <w:color w:val="222222"/>
          <w:kern w:val="0"/>
          <w:sz w:val="28"/>
          <w:szCs w:val="28"/>
        </w:rPr>
      </w:pPr>
    </w:p>
    <w:p w14:paraId="3E6C19E5" w14:textId="77777777" w:rsidR="008868FF" w:rsidRDefault="008868FF" w:rsidP="00B17089">
      <w:pPr>
        <w:widowControl/>
        <w:spacing w:line="360" w:lineRule="auto"/>
        <w:rPr>
          <w:rFonts w:ascii="宋体" w:hAnsi="宋体" w:hint="eastAsia"/>
          <w:color w:val="222222"/>
          <w:kern w:val="0"/>
          <w:sz w:val="40"/>
          <w:szCs w:val="40"/>
        </w:rPr>
      </w:pPr>
      <w:bookmarkStart w:id="0" w:name="_GoBack"/>
      <w:bookmarkEnd w:id="0"/>
    </w:p>
    <w:p w14:paraId="542A2DE6" w14:textId="77777777" w:rsidR="008868FF" w:rsidRDefault="0043370D">
      <w:pPr>
        <w:widowControl/>
        <w:spacing w:line="360" w:lineRule="auto"/>
        <w:ind w:firstLine="480"/>
        <w:jc w:val="center"/>
        <w:rPr>
          <w:rFonts w:ascii="宋体" w:hAnsi="宋体"/>
          <w:color w:val="222222"/>
          <w:kern w:val="0"/>
          <w:sz w:val="40"/>
          <w:szCs w:val="40"/>
        </w:rPr>
      </w:pPr>
      <w:r>
        <w:rPr>
          <w:rFonts w:ascii="宋体" w:hAnsi="宋体" w:hint="eastAsia"/>
          <w:color w:val="222222"/>
          <w:kern w:val="0"/>
          <w:sz w:val="40"/>
          <w:szCs w:val="40"/>
        </w:rPr>
        <w:t>2024年度拟</w:t>
      </w:r>
      <w:r w:rsidRPr="0043370D">
        <w:rPr>
          <w:rFonts w:ascii="宋体" w:hAnsi="宋体" w:hint="eastAsia"/>
          <w:color w:val="222222"/>
          <w:kern w:val="0"/>
          <w:sz w:val="40"/>
          <w:szCs w:val="40"/>
        </w:rPr>
        <w:t>提名山西省科</w:t>
      </w:r>
      <w:r>
        <w:rPr>
          <w:rFonts w:ascii="宋体" w:hAnsi="宋体" w:hint="eastAsia"/>
          <w:color w:val="222222"/>
          <w:kern w:val="0"/>
          <w:sz w:val="40"/>
          <w:szCs w:val="40"/>
        </w:rPr>
        <w:t>学技术奖公示内容</w:t>
      </w:r>
    </w:p>
    <w:tbl>
      <w:tblPr>
        <w:tblStyle w:val="a7"/>
        <w:tblW w:w="15400" w:type="dxa"/>
        <w:jc w:val="center"/>
        <w:tblLayout w:type="fixed"/>
        <w:tblLook w:val="04A0" w:firstRow="1" w:lastRow="0" w:firstColumn="1" w:lastColumn="0" w:noHBand="0" w:noVBand="1"/>
      </w:tblPr>
      <w:tblGrid>
        <w:gridCol w:w="799"/>
        <w:gridCol w:w="993"/>
        <w:gridCol w:w="1134"/>
        <w:gridCol w:w="1559"/>
        <w:gridCol w:w="2178"/>
        <w:gridCol w:w="1081"/>
        <w:gridCol w:w="1842"/>
        <w:gridCol w:w="1182"/>
        <w:gridCol w:w="2079"/>
        <w:gridCol w:w="2553"/>
      </w:tblGrid>
      <w:tr w:rsidR="008868FF" w14:paraId="60E469AC" w14:textId="77777777" w:rsidTr="00CB00D3">
        <w:trPr>
          <w:jc w:val="center"/>
        </w:trPr>
        <w:tc>
          <w:tcPr>
            <w:tcW w:w="799" w:type="dxa"/>
            <w:vAlign w:val="center"/>
          </w:tcPr>
          <w:p w14:paraId="712FA3DF" w14:textId="77777777" w:rsidR="008868FF" w:rsidRDefault="0043370D">
            <w:pPr>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993" w:type="dxa"/>
            <w:vAlign w:val="center"/>
          </w:tcPr>
          <w:p w14:paraId="4BAEA19D" w14:textId="77777777" w:rsidR="008868FF" w:rsidRDefault="0043370D">
            <w:pPr>
              <w:jc w:val="center"/>
              <w:rPr>
                <w:rFonts w:ascii="仿宋_GB2312" w:eastAsia="仿宋_GB2312" w:hAnsi="仿宋_GB2312" w:cs="仿宋_GB2312"/>
                <w:sz w:val="24"/>
              </w:rPr>
            </w:pPr>
            <w:r>
              <w:rPr>
                <w:rFonts w:ascii="仿宋_GB2312" w:eastAsia="仿宋_GB2312" w:hAnsi="仿宋_GB2312" w:cs="仿宋_GB2312" w:hint="eastAsia"/>
                <w:sz w:val="24"/>
              </w:rPr>
              <w:t>项目名称</w:t>
            </w:r>
          </w:p>
        </w:tc>
        <w:tc>
          <w:tcPr>
            <w:tcW w:w="1134" w:type="dxa"/>
            <w:vAlign w:val="center"/>
          </w:tcPr>
          <w:p w14:paraId="057AEAC4" w14:textId="77777777" w:rsidR="008868FF" w:rsidRDefault="0043370D">
            <w:pPr>
              <w:jc w:val="center"/>
              <w:rPr>
                <w:rFonts w:ascii="仿宋_GB2312" w:eastAsia="仿宋_GB2312" w:hAnsi="仿宋_GB2312" w:cs="仿宋_GB2312"/>
                <w:sz w:val="24"/>
              </w:rPr>
            </w:pPr>
            <w:r>
              <w:rPr>
                <w:rFonts w:ascii="仿宋_GB2312" w:eastAsia="仿宋_GB2312" w:hAnsi="仿宋_GB2312" w:cs="仿宋_GB2312" w:hint="eastAsia"/>
                <w:sz w:val="24"/>
              </w:rPr>
              <w:t>提名</w:t>
            </w:r>
          </w:p>
          <w:p w14:paraId="578D15CD" w14:textId="77777777" w:rsidR="008868FF" w:rsidRDefault="0043370D">
            <w:pPr>
              <w:jc w:val="center"/>
              <w:rPr>
                <w:rFonts w:ascii="仿宋_GB2312" w:eastAsia="仿宋_GB2312" w:hAnsi="仿宋_GB2312" w:cs="仿宋_GB2312"/>
                <w:sz w:val="24"/>
              </w:rPr>
            </w:pPr>
            <w:r>
              <w:rPr>
                <w:rFonts w:ascii="仿宋_GB2312" w:eastAsia="仿宋_GB2312" w:hAnsi="仿宋_GB2312" w:cs="仿宋_GB2312" w:hint="eastAsia"/>
                <w:sz w:val="24"/>
              </w:rPr>
              <w:t>单位及提名意见</w:t>
            </w:r>
          </w:p>
        </w:tc>
        <w:tc>
          <w:tcPr>
            <w:tcW w:w="1559" w:type="dxa"/>
            <w:vAlign w:val="center"/>
          </w:tcPr>
          <w:p w14:paraId="5A8A46F1" w14:textId="77777777" w:rsidR="008868FF" w:rsidRDefault="0043370D">
            <w:pPr>
              <w:jc w:val="center"/>
              <w:rPr>
                <w:rFonts w:ascii="仿宋_GB2312" w:eastAsia="仿宋_GB2312" w:hAnsi="仿宋_GB2312" w:cs="仿宋_GB2312"/>
                <w:sz w:val="24"/>
              </w:rPr>
            </w:pPr>
            <w:r>
              <w:rPr>
                <w:rFonts w:ascii="仿宋_GB2312" w:eastAsia="仿宋_GB2312" w:hAnsi="仿宋_GB2312" w:cs="仿宋_GB2312" w:hint="eastAsia"/>
                <w:sz w:val="24"/>
              </w:rPr>
              <w:t>项目简介</w:t>
            </w:r>
          </w:p>
        </w:tc>
        <w:tc>
          <w:tcPr>
            <w:tcW w:w="2178" w:type="dxa"/>
            <w:vAlign w:val="center"/>
          </w:tcPr>
          <w:p w14:paraId="05D073DB" w14:textId="77777777" w:rsidR="008868FF" w:rsidRDefault="0043370D">
            <w:pPr>
              <w:jc w:val="center"/>
              <w:rPr>
                <w:rFonts w:ascii="仿宋_GB2312" w:eastAsia="仿宋_GB2312" w:hAnsi="仿宋_GB2312" w:cs="仿宋_GB2312"/>
                <w:sz w:val="24"/>
              </w:rPr>
            </w:pPr>
            <w:r>
              <w:rPr>
                <w:rFonts w:ascii="仿宋_GB2312" w:eastAsia="仿宋_GB2312" w:hAnsi="仿宋_GB2312" w:cs="仿宋_GB2312" w:hint="eastAsia"/>
                <w:sz w:val="24"/>
              </w:rPr>
              <w:t>客观评价</w:t>
            </w:r>
          </w:p>
        </w:tc>
        <w:tc>
          <w:tcPr>
            <w:tcW w:w="1081" w:type="dxa"/>
            <w:vAlign w:val="center"/>
          </w:tcPr>
          <w:p w14:paraId="28F9460B" w14:textId="77777777" w:rsidR="008868FF" w:rsidRDefault="0043370D">
            <w:pPr>
              <w:jc w:val="center"/>
              <w:rPr>
                <w:rFonts w:ascii="仿宋_GB2312" w:eastAsia="仿宋_GB2312" w:hAnsi="仿宋_GB2312" w:cs="仿宋_GB2312"/>
                <w:sz w:val="24"/>
              </w:rPr>
            </w:pPr>
            <w:r>
              <w:rPr>
                <w:rFonts w:ascii="仿宋_GB2312" w:eastAsia="仿宋_GB2312" w:hAnsi="仿宋_GB2312" w:cs="仿宋_GB2312" w:hint="eastAsia"/>
                <w:sz w:val="24"/>
              </w:rPr>
              <w:t>推广应用情况</w:t>
            </w:r>
          </w:p>
        </w:tc>
        <w:tc>
          <w:tcPr>
            <w:tcW w:w="1842" w:type="dxa"/>
            <w:vAlign w:val="center"/>
          </w:tcPr>
          <w:p w14:paraId="7E00D149" w14:textId="77777777" w:rsidR="008868FF" w:rsidRDefault="0043370D">
            <w:pPr>
              <w:jc w:val="center"/>
              <w:rPr>
                <w:rFonts w:ascii="仿宋_GB2312" w:eastAsia="仿宋_GB2312" w:hAnsi="仿宋_GB2312" w:cs="仿宋_GB2312"/>
                <w:sz w:val="24"/>
              </w:rPr>
            </w:pPr>
            <w:r>
              <w:rPr>
                <w:rFonts w:ascii="仿宋_GB2312" w:eastAsia="仿宋_GB2312" w:hAnsi="仿宋_GB2312" w:cs="仿宋_GB2312" w:hint="eastAsia"/>
                <w:sz w:val="24"/>
              </w:rPr>
              <w:t>主要知识产权</w:t>
            </w:r>
          </w:p>
          <w:p w14:paraId="0069CDB1" w14:textId="77777777" w:rsidR="008868FF" w:rsidRDefault="0043370D">
            <w:pPr>
              <w:jc w:val="center"/>
              <w:rPr>
                <w:rFonts w:ascii="仿宋_GB2312" w:eastAsia="仿宋_GB2312" w:hAnsi="仿宋_GB2312" w:cs="仿宋_GB2312"/>
                <w:sz w:val="24"/>
              </w:rPr>
            </w:pPr>
            <w:r>
              <w:rPr>
                <w:rFonts w:ascii="仿宋_GB2312" w:eastAsia="仿宋_GB2312" w:hAnsi="仿宋_GB2312" w:cs="仿宋_GB2312" w:hint="eastAsia"/>
                <w:sz w:val="24"/>
              </w:rPr>
              <w:t>证明目录</w:t>
            </w:r>
          </w:p>
        </w:tc>
        <w:tc>
          <w:tcPr>
            <w:tcW w:w="1182" w:type="dxa"/>
            <w:vAlign w:val="center"/>
          </w:tcPr>
          <w:p w14:paraId="7604AFA0" w14:textId="77777777" w:rsidR="008868FF" w:rsidRDefault="0043370D">
            <w:pPr>
              <w:jc w:val="center"/>
              <w:rPr>
                <w:rFonts w:ascii="仿宋_GB2312" w:eastAsia="仿宋_GB2312" w:hAnsi="仿宋_GB2312" w:cs="仿宋_GB2312"/>
                <w:sz w:val="24"/>
              </w:rPr>
            </w:pPr>
            <w:r>
              <w:rPr>
                <w:rFonts w:ascii="仿宋_GB2312" w:eastAsia="仿宋_GB2312" w:hAnsi="仿宋_GB2312" w:cs="仿宋_GB2312" w:hint="eastAsia"/>
                <w:sz w:val="24"/>
              </w:rPr>
              <w:t>主要完成人情况</w:t>
            </w:r>
          </w:p>
        </w:tc>
        <w:tc>
          <w:tcPr>
            <w:tcW w:w="2079" w:type="dxa"/>
            <w:vAlign w:val="center"/>
          </w:tcPr>
          <w:p w14:paraId="2CD29366" w14:textId="77777777" w:rsidR="008868FF" w:rsidRDefault="0043370D">
            <w:pPr>
              <w:jc w:val="center"/>
              <w:rPr>
                <w:rFonts w:ascii="仿宋_GB2312" w:eastAsia="仿宋_GB2312" w:hAnsi="仿宋_GB2312" w:cs="仿宋_GB2312"/>
                <w:sz w:val="24"/>
              </w:rPr>
            </w:pPr>
            <w:r>
              <w:rPr>
                <w:rFonts w:ascii="仿宋_GB2312" w:eastAsia="仿宋_GB2312" w:hAnsi="仿宋_GB2312" w:cs="仿宋_GB2312" w:hint="eastAsia"/>
                <w:sz w:val="24"/>
              </w:rPr>
              <w:t>完成人合作</w:t>
            </w:r>
          </w:p>
          <w:p w14:paraId="256D851A" w14:textId="77777777" w:rsidR="008868FF" w:rsidRDefault="0043370D">
            <w:pPr>
              <w:jc w:val="center"/>
              <w:rPr>
                <w:rFonts w:ascii="仿宋_GB2312" w:eastAsia="仿宋_GB2312" w:hAnsi="仿宋_GB2312" w:cs="仿宋_GB2312"/>
                <w:sz w:val="24"/>
              </w:rPr>
            </w:pPr>
            <w:r>
              <w:rPr>
                <w:rFonts w:ascii="仿宋_GB2312" w:eastAsia="仿宋_GB2312" w:hAnsi="仿宋_GB2312" w:cs="仿宋_GB2312" w:hint="eastAsia"/>
                <w:sz w:val="24"/>
              </w:rPr>
              <w:t>关系</w:t>
            </w:r>
          </w:p>
        </w:tc>
        <w:tc>
          <w:tcPr>
            <w:tcW w:w="2553" w:type="dxa"/>
            <w:vAlign w:val="center"/>
          </w:tcPr>
          <w:p w14:paraId="7597F023" w14:textId="77777777" w:rsidR="008868FF" w:rsidRDefault="0043370D">
            <w:pPr>
              <w:jc w:val="center"/>
              <w:rPr>
                <w:rFonts w:ascii="仿宋_GB2312" w:eastAsia="仿宋_GB2312" w:hAnsi="仿宋_GB2312" w:cs="仿宋_GB2312"/>
                <w:sz w:val="24"/>
              </w:rPr>
            </w:pPr>
            <w:r>
              <w:rPr>
                <w:rFonts w:ascii="仿宋_GB2312" w:eastAsia="仿宋_GB2312" w:hAnsi="仿宋_GB2312" w:cs="仿宋_GB2312" w:hint="eastAsia"/>
                <w:sz w:val="24"/>
              </w:rPr>
              <w:t>主要完成单位及创新推广贡献</w:t>
            </w:r>
          </w:p>
        </w:tc>
      </w:tr>
      <w:tr w:rsidR="008868FF" w14:paraId="2B773E44" w14:textId="77777777" w:rsidTr="00CB00D3">
        <w:trPr>
          <w:trHeight w:val="3446"/>
          <w:jc w:val="center"/>
        </w:trPr>
        <w:tc>
          <w:tcPr>
            <w:tcW w:w="799" w:type="dxa"/>
            <w:vAlign w:val="center"/>
          </w:tcPr>
          <w:p w14:paraId="35B6C82C" w14:textId="77777777" w:rsidR="008868FF" w:rsidRDefault="0043370D">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993" w:type="dxa"/>
            <w:vAlign w:val="center"/>
          </w:tcPr>
          <w:p w14:paraId="402A0DE9" w14:textId="77777777" w:rsidR="008868FF" w:rsidRDefault="0043370D">
            <w:pPr>
              <w:spacing w:line="280" w:lineRule="exact"/>
              <w:jc w:val="center"/>
              <w:rPr>
                <w:rFonts w:ascii="仿宋_GB2312" w:eastAsia="仿宋_GB2312" w:hAnsi="仿宋_GB2312" w:cs="仿宋_GB2312"/>
                <w:sz w:val="24"/>
              </w:rPr>
            </w:pPr>
            <w:r>
              <w:rPr>
                <w:rFonts w:ascii="仿宋" w:eastAsia="仿宋" w:hAnsi="仿宋" w:cs="仿宋" w:hint="eastAsia"/>
                <w:sz w:val="24"/>
              </w:rPr>
              <w:t>高烈度区重要建筑抗震韧性提升新技术及其应用</w:t>
            </w:r>
          </w:p>
        </w:tc>
        <w:tc>
          <w:tcPr>
            <w:tcW w:w="1134" w:type="dxa"/>
            <w:vAlign w:val="center"/>
          </w:tcPr>
          <w:p w14:paraId="286479E4" w14:textId="77777777" w:rsidR="008868FF" w:rsidRDefault="0043370D">
            <w:pPr>
              <w:spacing w:line="280" w:lineRule="exact"/>
              <w:jc w:val="center"/>
              <w:rPr>
                <w:rFonts w:ascii="仿宋" w:eastAsia="仿宋" w:hAnsi="仿宋" w:cs="仿宋"/>
                <w:sz w:val="24"/>
              </w:rPr>
            </w:pPr>
            <w:r>
              <w:rPr>
                <w:rFonts w:ascii="仿宋" w:eastAsia="仿宋" w:hAnsi="仿宋" w:cs="仿宋" w:hint="eastAsia"/>
                <w:sz w:val="24"/>
              </w:rPr>
              <w:t>山西建设投资集团有限公司</w:t>
            </w:r>
          </w:p>
          <w:p w14:paraId="31A4D5ED" w14:textId="77777777" w:rsidR="008868FF" w:rsidRDefault="0043370D">
            <w:pPr>
              <w:spacing w:line="280" w:lineRule="exact"/>
              <w:jc w:val="center"/>
              <w:rPr>
                <w:rFonts w:ascii="仿宋" w:eastAsia="仿宋" w:hAnsi="仿宋" w:cs="仿宋"/>
                <w:sz w:val="24"/>
              </w:rPr>
            </w:pPr>
            <w:r>
              <w:rPr>
                <w:rFonts w:ascii="仿宋" w:eastAsia="仿宋" w:hAnsi="仿宋" w:cs="仿宋" w:hint="eastAsia"/>
                <w:sz w:val="24"/>
              </w:rPr>
              <w:t>同意申报科学技术进步一等奖</w:t>
            </w:r>
          </w:p>
        </w:tc>
        <w:tc>
          <w:tcPr>
            <w:tcW w:w="1559" w:type="dxa"/>
            <w:vAlign w:val="center"/>
          </w:tcPr>
          <w:p w14:paraId="1BAFC47C" w14:textId="77777777" w:rsidR="008868FF" w:rsidRDefault="0043370D">
            <w:pPr>
              <w:jc w:val="center"/>
              <w:rPr>
                <w:rFonts w:ascii="仿宋" w:eastAsia="仿宋" w:hAnsi="仿宋" w:cs="仿宋"/>
                <w:sz w:val="24"/>
                <w:lang w:bidi="ar"/>
              </w:rPr>
            </w:pPr>
            <w:r>
              <w:rPr>
                <w:rFonts w:ascii="仿宋" w:eastAsia="仿宋" w:hAnsi="仿宋" w:cs="仿宋" w:hint="eastAsia"/>
                <w:sz w:val="24"/>
                <w:lang w:bidi="ar"/>
              </w:rPr>
              <w:t>项目组在国家重点研发计划项目等资助下，取得了主要创新点：（</w:t>
            </w:r>
            <w:r>
              <w:rPr>
                <w:rFonts w:ascii="仿宋" w:eastAsia="仿宋" w:hAnsi="仿宋" w:cs="仿宋"/>
                <w:sz w:val="24"/>
                <w:lang w:bidi="ar"/>
              </w:rPr>
              <w:t>1</w:t>
            </w:r>
            <w:r>
              <w:rPr>
                <w:rFonts w:ascii="仿宋" w:eastAsia="仿宋" w:hAnsi="仿宋" w:cs="仿宋" w:hint="eastAsia"/>
                <w:sz w:val="24"/>
                <w:lang w:bidi="ar"/>
              </w:rPr>
              <w:t>）研发了高精度施工测量装备精准测量与施工定位。（2）研发了高阻尼橡胶基减震和隔震装置。（3）</w:t>
            </w:r>
            <w:bookmarkStart w:id="1" w:name="OLE_LINK2"/>
            <w:bookmarkStart w:id="2" w:name="OLE_LINK1"/>
            <w:r>
              <w:rPr>
                <w:rFonts w:ascii="仿宋" w:eastAsia="仿宋" w:hAnsi="仿宋" w:cs="仿宋" w:hint="eastAsia"/>
                <w:sz w:val="24"/>
                <w:lang w:bidi="ar"/>
              </w:rPr>
              <w:t>研发了用户可编程混合试验平台。</w:t>
            </w:r>
            <w:bookmarkEnd w:id="1"/>
            <w:bookmarkEnd w:id="2"/>
          </w:p>
        </w:tc>
        <w:tc>
          <w:tcPr>
            <w:tcW w:w="2178" w:type="dxa"/>
            <w:vAlign w:val="center"/>
          </w:tcPr>
          <w:p w14:paraId="4111854A" w14:textId="77777777" w:rsidR="008868FF" w:rsidRDefault="0043370D">
            <w:pPr>
              <w:rPr>
                <w:rFonts w:ascii="仿宋" w:eastAsia="仿宋" w:hAnsi="仿宋" w:cs="仿宋"/>
                <w:sz w:val="24"/>
                <w:lang w:bidi="ar"/>
              </w:rPr>
            </w:pPr>
            <w:r>
              <w:rPr>
                <w:rFonts w:ascii="仿宋" w:eastAsia="仿宋" w:hAnsi="仿宋" w:cs="仿宋" w:hint="eastAsia"/>
                <w:sz w:val="24"/>
                <w:lang w:bidi="ar"/>
              </w:rPr>
              <w:t>该课题研发了高阻尼橡胶基减震和隔震装置，揭示了橡胶基核心耗能材料的微观结构优化调控机理，通过有机杂化小分子增加自由链和聚结体的占比，大幅提升了减震和隔震装置阻尼，解决了现有橡胶基减震和隔震装置难以大幅消减共振区结构动力反应的难题。经具有CMA资质的第三方单位检测，所研发的高阻尼橡胶基减隔震装置的损耗因子0.40，优于国内0.25水平和国际0.35水平。</w:t>
            </w:r>
          </w:p>
        </w:tc>
        <w:tc>
          <w:tcPr>
            <w:tcW w:w="1081" w:type="dxa"/>
            <w:vAlign w:val="center"/>
          </w:tcPr>
          <w:p w14:paraId="58334338" w14:textId="77777777" w:rsidR="008868FF" w:rsidRDefault="0043370D">
            <w:pPr>
              <w:jc w:val="center"/>
              <w:rPr>
                <w:rFonts w:ascii="仿宋" w:eastAsia="仿宋" w:hAnsi="仿宋" w:cs="仿宋"/>
                <w:sz w:val="24"/>
                <w:lang w:bidi="ar"/>
              </w:rPr>
            </w:pPr>
            <w:r>
              <w:rPr>
                <w:rFonts w:ascii="仿宋" w:eastAsia="仿宋" w:hAnsi="仿宋" w:cs="仿宋" w:hint="eastAsia"/>
                <w:sz w:val="24"/>
                <w:lang w:bidi="ar"/>
              </w:rPr>
              <w:t>项目创新成果应用于山西省地标性建筑潇河新城国际会议中心、山西之门等多项标志性项工程中。</w:t>
            </w:r>
          </w:p>
        </w:tc>
        <w:tc>
          <w:tcPr>
            <w:tcW w:w="1842" w:type="dxa"/>
            <w:vAlign w:val="center"/>
          </w:tcPr>
          <w:p w14:paraId="41A6A54B" w14:textId="77777777" w:rsidR="008868FF" w:rsidRDefault="0043370D">
            <w:pPr>
              <w:jc w:val="center"/>
              <w:rPr>
                <w:rFonts w:ascii="仿宋" w:eastAsia="仿宋" w:hAnsi="仿宋" w:cs="仿宋"/>
                <w:sz w:val="24"/>
                <w:lang w:bidi="ar"/>
              </w:rPr>
            </w:pPr>
            <w:r>
              <w:rPr>
                <w:rFonts w:ascii="仿宋" w:eastAsia="仿宋" w:hAnsi="仿宋" w:cs="仿宋" w:hint="eastAsia"/>
                <w:sz w:val="24"/>
                <w:lang w:bidi="ar"/>
              </w:rPr>
              <w:t>代表性授权发明专利</w:t>
            </w:r>
            <w:r>
              <w:rPr>
                <w:rFonts w:ascii="仿宋" w:eastAsia="仿宋" w:hAnsi="仿宋" w:cs="仿宋"/>
                <w:sz w:val="24"/>
                <w:lang w:bidi="ar"/>
              </w:rPr>
              <w:t>5</w:t>
            </w:r>
            <w:r>
              <w:rPr>
                <w:rFonts w:ascii="仿宋" w:eastAsia="仿宋" w:hAnsi="仿宋" w:cs="仿宋" w:hint="eastAsia"/>
                <w:sz w:val="24"/>
                <w:lang w:bidi="ar"/>
              </w:rPr>
              <w:t>项：①一种可更换耗能层的装配式粘弹性-摩擦减震器；②实时混合动力试验方法</w:t>
            </w:r>
            <w:bookmarkStart w:id="3" w:name="OLE_LINK36"/>
            <w:r>
              <w:rPr>
                <w:rFonts w:ascii="仿宋" w:eastAsia="仿宋" w:hAnsi="仿宋" w:cs="仿宋" w:hint="eastAsia"/>
                <w:sz w:val="24"/>
                <w:lang w:bidi="ar"/>
              </w:rPr>
              <w:t>；</w:t>
            </w:r>
            <w:bookmarkEnd w:id="3"/>
            <w:r>
              <w:rPr>
                <w:rFonts w:ascii="仿宋" w:eastAsia="仿宋" w:hAnsi="仿宋" w:cs="仿宋" w:hint="eastAsia"/>
                <w:sz w:val="24"/>
                <w:lang w:bidi="ar"/>
              </w:rPr>
              <w:t>③混合试验用加载反力装置、实时混合试验系统及其试验方法；④一种装配式变阻尼变刚度粘弹性减震器及其抗震方法；⑤一种建筑施工测量装置。</w:t>
            </w:r>
          </w:p>
          <w:p w14:paraId="312001F1" w14:textId="77777777" w:rsidR="008868FF" w:rsidRDefault="008868FF">
            <w:pPr>
              <w:jc w:val="center"/>
              <w:rPr>
                <w:sz w:val="24"/>
              </w:rPr>
            </w:pPr>
          </w:p>
        </w:tc>
        <w:tc>
          <w:tcPr>
            <w:tcW w:w="1182" w:type="dxa"/>
            <w:vAlign w:val="center"/>
          </w:tcPr>
          <w:p w14:paraId="33F75045" w14:textId="77777777" w:rsidR="008868FF" w:rsidRDefault="0043370D">
            <w:pPr>
              <w:jc w:val="center"/>
              <w:rPr>
                <w:sz w:val="24"/>
              </w:rPr>
            </w:pPr>
            <w:r>
              <w:rPr>
                <w:rFonts w:ascii="仿宋" w:eastAsia="仿宋" w:hAnsi="仿宋" w:cs="仿宋" w:hint="eastAsia"/>
                <w:sz w:val="24"/>
                <w:lang w:bidi="ar"/>
              </w:rPr>
              <w:t>倪华光、徐赵东、陈忠范、董尧荣、</w:t>
            </w:r>
            <w:bookmarkStart w:id="4" w:name="OLE_LINK62"/>
            <w:bookmarkStart w:id="5" w:name="OLE_LINK63"/>
            <w:r>
              <w:rPr>
                <w:rFonts w:ascii="仿宋" w:eastAsia="仿宋" w:hAnsi="仿宋" w:cs="仿宋" w:hint="eastAsia"/>
                <w:sz w:val="24"/>
                <w:lang w:bidi="ar"/>
              </w:rPr>
              <w:t>张文芳</w:t>
            </w:r>
            <w:bookmarkEnd w:id="4"/>
            <w:bookmarkEnd w:id="5"/>
            <w:r>
              <w:rPr>
                <w:rFonts w:ascii="仿宋" w:eastAsia="仿宋" w:hAnsi="仿宋" w:cs="仿宋" w:hint="eastAsia"/>
                <w:sz w:val="24"/>
                <w:lang w:bidi="ar"/>
              </w:rPr>
              <w:t>、贾红军、翟桂庆、徐业守、李维清、郭  霖</w:t>
            </w:r>
          </w:p>
        </w:tc>
        <w:tc>
          <w:tcPr>
            <w:tcW w:w="2079" w:type="dxa"/>
            <w:vAlign w:val="center"/>
          </w:tcPr>
          <w:p w14:paraId="31CF391D" w14:textId="77777777" w:rsidR="008868FF" w:rsidRDefault="0043370D">
            <w:pPr>
              <w:rPr>
                <w:rFonts w:ascii="仿宋" w:eastAsia="仿宋" w:hAnsi="仿宋" w:cs="仿宋"/>
                <w:sz w:val="24"/>
                <w:lang w:bidi="ar"/>
              </w:rPr>
            </w:pPr>
            <w:r>
              <w:rPr>
                <w:rFonts w:ascii="仿宋" w:eastAsia="仿宋" w:hAnsi="仿宋" w:cs="仿宋" w:hint="eastAsia"/>
                <w:sz w:val="24"/>
                <w:lang w:bidi="ar"/>
              </w:rPr>
              <w:t>第一、</w:t>
            </w:r>
            <w:bookmarkStart w:id="6" w:name="OLE_LINK64"/>
            <w:r>
              <w:rPr>
                <w:rFonts w:ascii="仿宋" w:eastAsia="仿宋" w:hAnsi="仿宋" w:cs="仿宋" w:hint="eastAsia"/>
                <w:sz w:val="24"/>
                <w:lang w:bidi="ar"/>
              </w:rPr>
              <w:t>第九</w:t>
            </w:r>
            <w:bookmarkStart w:id="7" w:name="OLE_LINK56"/>
            <w:r>
              <w:rPr>
                <w:rFonts w:ascii="仿宋" w:eastAsia="仿宋" w:hAnsi="仿宋" w:cs="仿宋" w:hint="eastAsia"/>
                <w:sz w:val="24"/>
                <w:lang w:bidi="ar"/>
              </w:rPr>
              <w:t>完成人</w:t>
            </w:r>
            <w:bookmarkEnd w:id="6"/>
            <w:r>
              <w:rPr>
                <w:rFonts w:ascii="仿宋" w:eastAsia="仿宋" w:hAnsi="仿宋" w:cs="仿宋" w:hint="eastAsia"/>
                <w:sz w:val="24"/>
                <w:lang w:bidi="ar"/>
              </w:rPr>
              <w:t>为山西建设投资集团有限公司合作研发人员，</w:t>
            </w:r>
            <w:bookmarkEnd w:id="7"/>
            <w:r>
              <w:rPr>
                <w:rFonts w:ascii="仿宋" w:eastAsia="仿宋" w:hAnsi="仿宋" w:cs="仿宋" w:hint="eastAsia"/>
                <w:sz w:val="24"/>
                <w:lang w:bidi="ar"/>
              </w:rPr>
              <w:t>第二、第三、第八</w:t>
            </w:r>
            <w:bookmarkStart w:id="8" w:name="OLE_LINK71"/>
            <w:r>
              <w:rPr>
                <w:rFonts w:ascii="仿宋" w:eastAsia="仿宋" w:hAnsi="仿宋" w:cs="仿宋" w:hint="eastAsia"/>
                <w:sz w:val="24"/>
                <w:lang w:bidi="ar"/>
              </w:rPr>
              <w:t>完成人</w:t>
            </w:r>
            <w:bookmarkEnd w:id="8"/>
            <w:r>
              <w:rPr>
                <w:rFonts w:ascii="仿宋" w:eastAsia="仿宋" w:hAnsi="仿宋" w:cs="仿宋" w:hint="eastAsia"/>
                <w:sz w:val="24"/>
                <w:lang w:bidi="ar"/>
              </w:rPr>
              <w:t>为东南大学</w:t>
            </w:r>
            <w:bookmarkStart w:id="9" w:name="OLE_LINK61"/>
            <w:r>
              <w:rPr>
                <w:rFonts w:ascii="仿宋" w:eastAsia="仿宋" w:hAnsi="仿宋" w:cs="仿宋" w:hint="eastAsia"/>
                <w:sz w:val="24"/>
                <w:lang w:bidi="ar"/>
              </w:rPr>
              <w:t>高校合作研发人员</w:t>
            </w:r>
            <w:bookmarkEnd w:id="9"/>
            <w:r>
              <w:rPr>
                <w:rFonts w:ascii="仿宋" w:eastAsia="仿宋" w:hAnsi="仿宋" w:cs="仿宋" w:hint="eastAsia"/>
                <w:sz w:val="24"/>
                <w:lang w:bidi="ar"/>
              </w:rPr>
              <w:t>，第四完成人为西安建筑科技大学</w:t>
            </w:r>
            <w:bookmarkStart w:id="10" w:name="OLE_LINK66"/>
            <w:r>
              <w:rPr>
                <w:rFonts w:ascii="仿宋" w:eastAsia="仿宋" w:hAnsi="仿宋" w:cs="仿宋" w:hint="eastAsia"/>
                <w:sz w:val="24"/>
                <w:lang w:bidi="ar"/>
              </w:rPr>
              <w:t>高校合作研发人员</w:t>
            </w:r>
            <w:bookmarkEnd w:id="10"/>
            <w:r>
              <w:rPr>
                <w:rFonts w:ascii="仿宋" w:eastAsia="仿宋" w:hAnsi="仿宋" w:cs="仿宋" w:hint="eastAsia"/>
                <w:sz w:val="24"/>
                <w:lang w:bidi="ar"/>
              </w:rPr>
              <w:t>，</w:t>
            </w:r>
            <w:bookmarkStart w:id="11" w:name="OLE_LINK68"/>
            <w:bookmarkStart w:id="12" w:name="OLE_LINK67"/>
            <w:r>
              <w:rPr>
                <w:rFonts w:ascii="仿宋" w:eastAsia="仿宋" w:hAnsi="仿宋" w:cs="仿宋" w:hint="eastAsia"/>
                <w:sz w:val="24"/>
                <w:lang w:bidi="ar"/>
              </w:rPr>
              <w:t>第五完成人为太原理工大学高校合作研发人员，</w:t>
            </w:r>
            <w:bookmarkEnd w:id="11"/>
            <w:bookmarkEnd w:id="12"/>
            <w:r>
              <w:rPr>
                <w:rFonts w:ascii="仿宋" w:eastAsia="仿宋" w:hAnsi="仿宋" w:cs="仿宋" w:hint="eastAsia"/>
                <w:sz w:val="24"/>
                <w:lang w:bidi="ar"/>
              </w:rPr>
              <w:t>第六、第七、第十完成人为山西建筑工程集团有限公司合作研发人员。</w:t>
            </w:r>
          </w:p>
          <w:p w14:paraId="75CEE366" w14:textId="77777777" w:rsidR="008868FF" w:rsidRDefault="008868FF">
            <w:pPr>
              <w:jc w:val="center"/>
              <w:rPr>
                <w:rFonts w:ascii="仿宋" w:eastAsia="仿宋" w:hAnsi="仿宋" w:cs="仿宋"/>
                <w:sz w:val="24"/>
                <w:lang w:bidi="ar"/>
              </w:rPr>
            </w:pPr>
          </w:p>
          <w:p w14:paraId="1CF6C667" w14:textId="77777777" w:rsidR="008868FF" w:rsidRDefault="008868FF">
            <w:pPr>
              <w:jc w:val="center"/>
              <w:rPr>
                <w:rFonts w:ascii="仿宋" w:eastAsia="仿宋" w:hAnsi="仿宋" w:cs="仿宋"/>
                <w:sz w:val="24"/>
                <w:lang w:bidi="ar"/>
              </w:rPr>
            </w:pPr>
          </w:p>
        </w:tc>
        <w:tc>
          <w:tcPr>
            <w:tcW w:w="2553" w:type="dxa"/>
            <w:vAlign w:val="center"/>
          </w:tcPr>
          <w:p w14:paraId="42262B1E" w14:textId="77777777" w:rsidR="008868FF" w:rsidRDefault="0043370D">
            <w:pPr>
              <w:rPr>
                <w:rFonts w:ascii="仿宋" w:eastAsia="仿宋" w:hAnsi="仿宋" w:cs="仿宋"/>
                <w:sz w:val="24"/>
                <w:lang w:bidi="ar"/>
              </w:rPr>
            </w:pPr>
            <w:bookmarkStart w:id="13" w:name="OLE_LINK7"/>
            <w:bookmarkStart w:id="14" w:name="OLE_LINK8"/>
            <w:bookmarkStart w:id="15" w:name="OLE_LINK9"/>
            <w:r>
              <w:rPr>
                <w:rFonts w:ascii="仿宋" w:eastAsia="仿宋" w:hAnsi="仿宋" w:cs="仿宋" w:hint="eastAsia"/>
                <w:sz w:val="24"/>
                <w:lang w:bidi="ar"/>
              </w:rPr>
              <w:t>山西建设投资集团有限公司：主要研发高精度施工测量装备。</w:t>
            </w:r>
          </w:p>
          <w:p w14:paraId="4D510599" w14:textId="77777777" w:rsidR="008868FF" w:rsidRDefault="0043370D">
            <w:pPr>
              <w:rPr>
                <w:rFonts w:ascii="仿宋" w:eastAsia="仿宋" w:hAnsi="仿宋" w:cs="仿宋"/>
                <w:sz w:val="24"/>
                <w:lang w:bidi="ar"/>
              </w:rPr>
            </w:pPr>
            <w:r>
              <w:rPr>
                <w:rFonts w:ascii="仿宋" w:eastAsia="仿宋" w:hAnsi="仿宋" w:cs="仿宋" w:hint="eastAsia"/>
                <w:sz w:val="24"/>
                <w:lang w:bidi="ar"/>
              </w:rPr>
              <w:t>东南大学：</w:t>
            </w:r>
            <w:bookmarkStart w:id="16" w:name="OLE_LINK3"/>
            <w:bookmarkStart w:id="17" w:name="OLE_LINK4"/>
            <w:r>
              <w:rPr>
                <w:rFonts w:ascii="仿宋" w:eastAsia="仿宋" w:hAnsi="仿宋" w:cs="仿宋" w:hint="eastAsia"/>
                <w:sz w:val="24"/>
                <w:lang w:bidi="ar"/>
              </w:rPr>
              <w:t>研发了高阻尼橡胶基减震和隔震装置，研发了用户可编程混合试验平台。</w:t>
            </w:r>
            <w:bookmarkEnd w:id="16"/>
            <w:bookmarkEnd w:id="17"/>
          </w:p>
          <w:p w14:paraId="3850A768" w14:textId="77777777" w:rsidR="008868FF" w:rsidRDefault="0043370D">
            <w:pPr>
              <w:rPr>
                <w:rFonts w:ascii="仿宋" w:eastAsia="仿宋" w:hAnsi="仿宋" w:cs="仿宋"/>
                <w:sz w:val="24"/>
                <w:lang w:bidi="ar"/>
              </w:rPr>
            </w:pPr>
            <w:r>
              <w:rPr>
                <w:rFonts w:ascii="仿宋" w:eastAsia="仿宋" w:hAnsi="仿宋" w:cs="仿宋" w:hint="eastAsia"/>
                <w:sz w:val="24"/>
                <w:lang w:bidi="ar"/>
              </w:rPr>
              <w:t>太原理工大学：研发了高阻尼橡胶基减震和隔震装置。</w:t>
            </w:r>
          </w:p>
          <w:p w14:paraId="09331F0B" w14:textId="77777777" w:rsidR="008868FF" w:rsidRDefault="0043370D">
            <w:pPr>
              <w:rPr>
                <w:rFonts w:ascii="仿宋" w:eastAsia="仿宋" w:hAnsi="仿宋" w:cs="仿宋"/>
                <w:sz w:val="24"/>
                <w:lang w:bidi="ar"/>
              </w:rPr>
            </w:pPr>
            <w:r>
              <w:rPr>
                <w:rFonts w:ascii="仿宋" w:eastAsia="仿宋" w:hAnsi="仿宋" w:cs="仿宋" w:hint="eastAsia"/>
                <w:sz w:val="24"/>
                <w:lang w:bidi="ar"/>
              </w:rPr>
              <w:t>山西建筑工程集团有限公司：主要负责现场应用。</w:t>
            </w:r>
          </w:p>
          <w:p w14:paraId="093AAFCF" w14:textId="77777777" w:rsidR="008868FF" w:rsidRDefault="0043370D">
            <w:pPr>
              <w:rPr>
                <w:rFonts w:ascii="仿宋" w:eastAsia="仿宋" w:hAnsi="仿宋" w:cs="仿宋"/>
                <w:sz w:val="24"/>
                <w:lang w:bidi="ar"/>
              </w:rPr>
            </w:pPr>
            <w:r>
              <w:rPr>
                <w:rFonts w:ascii="仿宋" w:eastAsia="仿宋" w:hAnsi="仿宋" w:cs="仿宋" w:hint="eastAsia"/>
                <w:sz w:val="24"/>
                <w:lang w:bidi="ar"/>
              </w:rPr>
              <w:t>西安建筑科技大学：</w:t>
            </w:r>
            <w:bookmarkStart w:id="18" w:name="OLE_LINK5"/>
            <w:bookmarkStart w:id="19" w:name="OLE_LINK6"/>
            <w:r>
              <w:rPr>
                <w:rFonts w:ascii="仿宋" w:eastAsia="仿宋" w:hAnsi="仿宋" w:cs="仿宋" w:hint="eastAsia"/>
                <w:sz w:val="24"/>
                <w:lang w:bidi="ar"/>
              </w:rPr>
              <w:t>研发了高阻尼橡胶基减震和隔震装置</w:t>
            </w:r>
            <w:bookmarkEnd w:id="18"/>
            <w:bookmarkEnd w:id="19"/>
            <w:r>
              <w:rPr>
                <w:rFonts w:ascii="仿宋" w:eastAsia="仿宋" w:hAnsi="仿宋" w:cs="仿宋" w:hint="eastAsia"/>
                <w:sz w:val="24"/>
                <w:lang w:bidi="ar"/>
              </w:rPr>
              <w:t>，研发了用户可编程混合试验平台。</w:t>
            </w:r>
            <w:bookmarkEnd w:id="13"/>
            <w:bookmarkEnd w:id="14"/>
            <w:bookmarkEnd w:id="15"/>
          </w:p>
        </w:tc>
      </w:tr>
    </w:tbl>
    <w:p w14:paraId="189C74AC" w14:textId="77777777" w:rsidR="008868FF" w:rsidRDefault="008868FF">
      <w:pPr>
        <w:jc w:val="center"/>
      </w:pPr>
    </w:p>
    <w:p w14:paraId="4534A647" w14:textId="77777777" w:rsidR="008868FF" w:rsidRDefault="008868FF">
      <w:pPr>
        <w:rPr>
          <w:rFonts w:ascii="仿宋_GB2312" w:eastAsia="仿宋_GB2312" w:hAnsi="仿宋_GB2312" w:cs="仿宋_GB2312"/>
          <w:sz w:val="24"/>
        </w:rPr>
      </w:pPr>
    </w:p>
    <w:sectPr w:rsidR="008868FF" w:rsidSect="00D05E81">
      <w:pgSz w:w="23811" w:h="16838"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5DA3D" w14:textId="77777777" w:rsidR="00A43BCC" w:rsidRDefault="00A43BCC" w:rsidP="00F912EA">
      <w:r>
        <w:separator/>
      </w:r>
    </w:p>
  </w:endnote>
  <w:endnote w:type="continuationSeparator" w:id="0">
    <w:p w14:paraId="33254298" w14:textId="77777777" w:rsidR="00A43BCC" w:rsidRDefault="00A43BCC" w:rsidP="00F9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C442F" w14:textId="77777777" w:rsidR="00A43BCC" w:rsidRDefault="00A43BCC" w:rsidP="00F912EA">
      <w:r>
        <w:separator/>
      </w:r>
    </w:p>
  </w:footnote>
  <w:footnote w:type="continuationSeparator" w:id="0">
    <w:p w14:paraId="3AA08DB1" w14:textId="77777777" w:rsidR="00A43BCC" w:rsidRDefault="00A43BCC" w:rsidP="00F91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EwYzIxNDlkMmU0OWNmOTNjNjkxNzc5NTQ1YjljZTAifQ=="/>
  </w:docVars>
  <w:rsids>
    <w:rsidRoot w:val="005E4315"/>
    <w:rsid w:val="000747C5"/>
    <w:rsid w:val="0009503C"/>
    <w:rsid w:val="000D173E"/>
    <w:rsid w:val="000D6974"/>
    <w:rsid w:val="001243E8"/>
    <w:rsid w:val="0015547B"/>
    <w:rsid w:val="00175991"/>
    <w:rsid w:val="00182A04"/>
    <w:rsid w:val="00192041"/>
    <w:rsid w:val="002B350A"/>
    <w:rsid w:val="00325629"/>
    <w:rsid w:val="003954B5"/>
    <w:rsid w:val="003A1BA6"/>
    <w:rsid w:val="003C2814"/>
    <w:rsid w:val="0043370D"/>
    <w:rsid w:val="00455E80"/>
    <w:rsid w:val="00500A0B"/>
    <w:rsid w:val="00507A2B"/>
    <w:rsid w:val="00534AE1"/>
    <w:rsid w:val="005A3C02"/>
    <w:rsid w:val="005B2CCF"/>
    <w:rsid w:val="005C5223"/>
    <w:rsid w:val="005E4315"/>
    <w:rsid w:val="00631A94"/>
    <w:rsid w:val="006671B9"/>
    <w:rsid w:val="00695358"/>
    <w:rsid w:val="006D36DE"/>
    <w:rsid w:val="0071199A"/>
    <w:rsid w:val="00755809"/>
    <w:rsid w:val="008460B1"/>
    <w:rsid w:val="00863180"/>
    <w:rsid w:val="008741FB"/>
    <w:rsid w:val="008868FF"/>
    <w:rsid w:val="008F43E7"/>
    <w:rsid w:val="00906A79"/>
    <w:rsid w:val="00931061"/>
    <w:rsid w:val="00973D64"/>
    <w:rsid w:val="009A1B94"/>
    <w:rsid w:val="00A43BCC"/>
    <w:rsid w:val="00AC5798"/>
    <w:rsid w:val="00AE03E1"/>
    <w:rsid w:val="00AE6CC2"/>
    <w:rsid w:val="00B17089"/>
    <w:rsid w:val="00B732B2"/>
    <w:rsid w:val="00C64051"/>
    <w:rsid w:val="00CB00D3"/>
    <w:rsid w:val="00CB592A"/>
    <w:rsid w:val="00CF184B"/>
    <w:rsid w:val="00D05E81"/>
    <w:rsid w:val="00D179F4"/>
    <w:rsid w:val="00D23F76"/>
    <w:rsid w:val="00D803D4"/>
    <w:rsid w:val="00D8078E"/>
    <w:rsid w:val="00DE4F36"/>
    <w:rsid w:val="00E20558"/>
    <w:rsid w:val="00E27344"/>
    <w:rsid w:val="00E664CC"/>
    <w:rsid w:val="00EA339B"/>
    <w:rsid w:val="00F912EA"/>
    <w:rsid w:val="011230E7"/>
    <w:rsid w:val="01E305CA"/>
    <w:rsid w:val="033B569D"/>
    <w:rsid w:val="04141777"/>
    <w:rsid w:val="05665D07"/>
    <w:rsid w:val="0A3600A8"/>
    <w:rsid w:val="0E873629"/>
    <w:rsid w:val="0F9811B3"/>
    <w:rsid w:val="12CD386A"/>
    <w:rsid w:val="1A06729A"/>
    <w:rsid w:val="1AE2064A"/>
    <w:rsid w:val="1C672DD2"/>
    <w:rsid w:val="1D2422D8"/>
    <w:rsid w:val="1E7E1696"/>
    <w:rsid w:val="219072C7"/>
    <w:rsid w:val="24126B94"/>
    <w:rsid w:val="2A112489"/>
    <w:rsid w:val="2B342280"/>
    <w:rsid w:val="2C363DD6"/>
    <w:rsid w:val="2E19750B"/>
    <w:rsid w:val="3A7018EC"/>
    <w:rsid w:val="41F1637D"/>
    <w:rsid w:val="48D32C81"/>
    <w:rsid w:val="496B110B"/>
    <w:rsid w:val="4F372CC3"/>
    <w:rsid w:val="4FD9631F"/>
    <w:rsid w:val="552D4690"/>
    <w:rsid w:val="5B503CBD"/>
    <w:rsid w:val="5BAC73E6"/>
    <w:rsid w:val="5FD27396"/>
    <w:rsid w:val="64D723D4"/>
    <w:rsid w:val="67E4410B"/>
    <w:rsid w:val="6B254A2C"/>
    <w:rsid w:val="6BCC4351"/>
    <w:rsid w:val="6DEA7FA1"/>
    <w:rsid w:val="6E526272"/>
    <w:rsid w:val="6EC12F3A"/>
    <w:rsid w:val="6F356801"/>
    <w:rsid w:val="706C0157"/>
    <w:rsid w:val="79996647"/>
    <w:rsid w:val="7C7C095E"/>
    <w:rsid w:val="7EC7085C"/>
    <w:rsid w:val="7F834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83C1B"/>
  <w15:docId w15:val="{4BC745FA-47D8-4A96-AFBC-48548C6A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before="180" w:after="180"/>
    </w:pPr>
  </w:style>
  <w:style w:type="paragraph" w:styleId="a4">
    <w:name w:val="footer"/>
    <w:basedOn w:val="a"/>
    <w:autoRedefine/>
    <w:qFormat/>
    <w:pPr>
      <w:tabs>
        <w:tab w:val="center" w:pos="4153"/>
        <w:tab w:val="right" w:pos="8306"/>
      </w:tabs>
      <w:snapToGrid w:val="0"/>
      <w:jc w:val="center"/>
    </w:pPr>
    <w:rPr>
      <w:sz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autoRedefine/>
    <w:qFormat/>
    <w:rPr>
      <w:rFonts w:ascii="等线" w:eastAsia="等线" w:hAnsi="等线"/>
    </w:rPr>
    <w:tblPr>
      <w:tblCellMar>
        <w:top w:w="0" w:type="dxa"/>
        <w:left w:w="0" w:type="dxa"/>
        <w:bottom w:w="0" w:type="dxa"/>
        <w:right w:w="0" w:type="dxa"/>
      </w:tblCellMar>
    </w:tblPr>
  </w:style>
  <w:style w:type="character" w:customStyle="1" w:styleId="a6">
    <w:name w:val="页眉 字符"/>
    <w:basedOn w:val="a0"/>
    <w:link w:val="a5"/>
    <w:rPr>
      <w:rFonts w:ascii="Calibri" w:hAnsi="Calibri" w:cs="宋体"/>
      <w:kern w:val="2"/>
      <w:sz w:val="18"/>
      <w:szCs w:val="18"/>
    </w:rPr>
  </w:style>
  <w:style w:type="paragraph" w:styleId="a8">
    <w:name w:val="List Paragraph"/>
    <w:basedOn w:val="a"/>
    <w:uiPriority w:val="99"/>
    <w:pPr>
      <w:ind w:firstLineChars="200" w:firstLine="420"/>
    </w:pPr>
  </w:style>
  <w:style w:type="paragraph" w:styleId="a9">
    <w:name w:val="Date"/>
    <w:basedOn w:val="a"/>
    <w:next w:val="a"/>
    <w:link w:val="aa"/>
    <w:rsid w:val="00D05E81"/>
    <w:pPr>
      <w:ind w:leftChars="2500" w:left="100"/>
    </w:pPr>
  </w:style>
  <w:style w:type="character" w:customStyle="1" w:styleId="aa">
    <w:name w:val="日期 字符"/>
    <w:basedOn w:val="a0"/>
    <w:link w:val="a9"/>
    <w:rsid w:val="00D05E81"/>
    <w:rPr>
      <w:rFonts w:ascii="Calibri" w:hAnsi="Calibri"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13420</dc:creator>
  <cp:lastModifiedBy>User</cp:lastModifiedBy>
  <cp:revision>7</cp:revision>
  <dcterms:created xsi:type="dcterms:W3CDTF">2024-12-17T07:22:00Z</dcterms:created>
  <dcterms:modified xsi:type="dcterms:W3CDTF">2024-12-20T01:12:00Z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83954E0564F640078E40FE0ABF0CFBFD_13</vt:lpwstr>
  </property>
</Properties>
</file>