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DF3C2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东南大学-中国移动研究院联合创新中心</w:t>
      </w:r>
    </w:p>
    <w:p w14:paraId="6E3D1F88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  <w:t>创新探索基金课题指南</w:t>
      </w:r>
    </w:p>
    <w:p w14:paraId="39EF9E3E">
      <w:pPr>
        <w:widowControl/>
        <w:jc w:val="center"/>
        <w:rPr>
          <w:rFonts w:hint="eastAsia" w:ascii="仿宋_GB2312" w:hAnsi="宋体" w:eastAsia="仿宋_GB2312" w:cs="宋体"/>
          <w:b/>
          <w:bCs/>
          <w:color w:val="000000"/>
          <w:kern w:val="0"/>
          <w:sz w:val="36"/>
          <w:szCs w:val="36"/>
        </w:rPr>
      </w:pPr>
    </w:p>
    <w:p w14:paraId="3896717D">
      <w:pPr>
        <w:widowControl/>
        <w:numPr>
          <w:ilvl w:val="0"/>
          <w:numId w:val="1"/>
        </w:numP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</w:rPr>
        <w:t>课题基本信息</w:t>
      </w:r>
    </w:p>
    <w:tbl>
      <w:tblPr>
        <w:tblStyle w:val="6"/>
        <w:tblW w:w="502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6552"/>
      </w:tblGrid>
      <w:tr w14:paraId="2CE59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7E8C8E64">
            <w:pPr>
              <w:jc w:val="center"/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课题名称</w:t>
            </w:r>
          </w:p>
        </w:tc>
        <w:tc>
          <w:tcPr>
            <w:tcW w:w="3827" w:type="pct"/>
            <w:vAlign w:val="center"/>
          </w:tcPr>
          <w:p w14:paraId="713F8531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position w:val="6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position w:val="6"/>
                <w:sz w:val="24"/>
              </w:rPr>
              <w:t>Cell-free低复杂度协作传输与资源智能调度算法研究</w:t>
            </w:r>
          </w:p>
        </w:tc>
      </w:tr>
      <w:tr w14:paraId="53ECA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7E72410F">
            <w:pPr>
              <w:jc w:val="center"/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所属合作领域</w:t>
            </w:r>
          </w:p>
        </w:tc>
        <w:tc>
          <w:tcPr>
            <w:tcW w:w="3827" w:type="pct"/>
            <w:vAlign w:val="center"/>
          </w:tcPr>
          <w:p w14:paraId="0036DDEE"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position w:val="6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position w:val="6"/>
                <w:sz w:val="24"/>
              </w:rPr>
              <w:t>移动通信</w:t>
            </w:r>
          </w:p>
        </w:tc>
      </w:tr>
      <w:tr w14:paraId="631B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172" w:type="pct"/>
            <w:vAlign w:val="center"/>
          </w:tcPr>
          <w:p w14:paraId="38151F23">
            <w:pPr>
              <w:jc w:val="center"/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课题周期</w:t>
            </w:r>
          </w:p>
        </w:tc>
        <w:tc>
          <w:tcPr>
            <w:tcW w:w="3827" w:type="pct"/>
            <w:vAlign w:val="center"/>
          </w:tcPr>
          <w:p w14:paraId="1D5864B3">
            <w:pPr>
              <w:ind w:firstLine="360" w:firstLineChars="150"/>
              <w:jc w:val="center"/>
              <w:rPr>
                <w:rFonts w:ascii="仿宋_GB2312" w:hAnsi="Calibri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Calibri" w:eastAsia="仿宋_GB2312" w:cs="黑体"/>
                <w:color w:val="000000"/>
                <w:position w:val="6"/>
                <w:sz w:val="24"/>
              </w:rPr>
              <w:t>课题任务合同书签订起——2026年6月30日</w:t>
            </w:r>
          </w:p>
        </w:tc>
      </w:tr>
      <w:tr w14:paraId="53B3D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172" w:type="pct"/>
            <w:vAlign w:val="center"/>
          </w:tcPr>
          <w:p w14:paraId="3E4CBC07">
            <w:pPr>
              <w:jc w:val="center"/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color w:val="000000"/>
                <w:kern w:val="0"/>
                <w:sz w:val="24"/>
              </w:rPr>
              <w:t>课题联系人</w:t>
            </w:r>
          </w:p>
        </w:tc>
        <w:tc>
          <w:tcPr>
            <w:tcW w:w="3827" w:type="pct"/>
            <w:vAlign w:val="center"/>
          </w:tcPr>
          <w:p w14:paraId="20D62E1D">
            <w:pPr>
              <w:jc w:val="center"/>
              <w:rPr>
                <w:rFonts w:ascii="仿宋_GB2312" w:hAnsi="Calibri" w:eastAsia="仿宋_GB2312" w:cs="黑体"/>
                <w:color w:val="000000"/>
                <w:position w:val="6"/>
                <w:sz w:val="24"/>
              </w:rPr>
            </w:pPr>
            <w:r>
              <w:rPr>
                <w:rFonts w:hint="eastAsia" w:ascii="仿宋_GB2312" w:hAnsi="黑体" w:eastAsia="仿宋_GB2312" w:cs="黑体"/>
                <w:color w:val="000000"/>
                <w:position w:val="6"/>
                <w:sz w:val="24"/>
              </w:rPr>
              <w:t>姓名：赵殊伦   联系电话：18813156859</w:t>
            </w:r>
          </w:p>
        </w:tc>
      </w:tr>
    </w:tbl>
    <w:p w14:paraId="34A4E20D">
      <w:pPr>
        <w:widowControl/>
        <w:ind w:left="420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</w:p>
    <w:p w14:paraId="3480EBF5">
      <w:pPr>
        <w:widowControl/>
        <w:numPr>
          <w:ilvl w:val="0"/>
          <w:numId w:val="1"/>
        </w:numPr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</w:rPr>
        <w:t>研究背景</w:t>
      </w:r>
    </w:p>
    <w:p w14:paraId="50E8EAAC">
      <w:pPr>
        <w:spacing w:line="4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Cell-free系统是超大规模天线演进的重要方向，它融合了大规模MIMO和分布式天线技术的优势，有望通过更广域的节点间协作提供更高的空间分辨率和频谱效率，为终端提供更为优异的性能体验。以用户为中心的Cell-free 系统以站间智慧交互与智能</w:t>
      </w:r>
      <w:r>
        <w:rPr>
          <w:rFonts w:hint="eastAsia" w:eastAsia="仿宋_GB2312"/>
          <w:bCs/>
          <w:sz w:val="30"/>
          <w:szCs w:val="30"/>
        </w:rPr>
        <w:t>协作</w:t>
      </w:r>
      <w:r>
        <w:rPr>
          <w:rFonts w:eastAsia="仿宋_GB2312"/>
          <w:bCs/>
          <w:sz w:val="30"/>
          <w:szCs w:val="30"/>
        </w:rPr>
        <w:t>为基础，融合多频段传输特性，在消除小区间干扰及提高频谱资源利用率的同时，增强了系统的可拓展性和可靠性，从而使无边界的用户体验在6G网络下成为可能。</w:t>
      </w:r>
    </w:p>
    <w:p w14:paraId="127FAC11">
      <w:pPr>
        <w:spacing w:line="4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eastAsia="仿宋_GB2312"/>
          <w:bCs/>
          <w:sz w:val="30"/>
          <w:szCs w:val="30"/>
        </w:rPr>
        <w:t>近期，美国Next G Alliance联盟发布了6G</w:t>
      </w:r>
      <w:r>
        <w:rPr>
          <w:rFonts w:hint="eastAsia" w:eastAsia="仿宋_GB2312"/>
          <w:bCs/>
          <w:sz w:val="30"/>
          <w:szCs w:val="30"/>
        </w:rPr>
        <w:t xml:space="preserve"> Distributed Cloud and Communication Systems白皮书，欧盟也设立了“An intelligent Design of user-centric cell-free massive MIMO”项目，研究基于深度学习的Cell-free大规模MIMO技术。国内产学研也开展了大量的Cell-free 的基础理论、关键技术、原型验证等研究工作。</w:t>
      </w:r>
    </w:p>
    <w:p w14:paraId="46F8CB03">
      <w:pPr>
        <w:spacing w:line="440" w:lineRule="exact"/>
        <w:ind w:firstLine="600" w:firstLineChars="200"/>
        <w:rPr>
          <w:rFonts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>然而，在从技术研究走向现网商用的过程中，Cell-free 系统还有诸多实际问题需要进一步研究分析，例如动态协作传输、实时资源分配、与低空环境的结合方案等等。本课题正是在此背景下，针对其中的若干关键问题，如：如何实现高效的Cell-free网络分布式协作传输？如何基于AI对Cell-free网络中的空时频资源进行实时智能调度？如何探索Cell-free网络在低空和toB等场景下的应用等关键问题开展研究，最终形成以用户为中心、多站分布式协作传输的电磁空间塑造新范式，实现“用户无感，网随人动”的效果，自底向上支撑未来移动信息网络的设计和优化。</w:t>
      </w:r>
    </w:p>
    <w:p w14:paraId="51910CD4">
      <w:pPr>
        <w:spacing w:line="440" w:lineRule="exact"/>
        <w:ind w:firstLine="600" w:firstLineChars="200"/>
        <w:rPr>
          <w:rFonts w:eastAsia="仿宋_GB2312"/>
          <w:bCs/>
          <w:sz w:val="30"/>
          <w:szCs w:val="30"/>
        </w:rPr>
      </w:pPr>
    </w:p>
    <w:p w14:paraId="24BB9BB1">
      <w:pPr>
        <w:spacing w:line="440" w:lineRule="exact"/>
        <w:ind w:firstLine="600" w:firstLineChars="200"/>
        <w:rPr>
          <w:rFonts w:eastAsia="仿宋_GB2312"/>
          <w:bCs/>
          <w:sz w:val="30"/>
          <w:szCs w:val="30"/>
        </w:rPr>
      </w:pPr>
    </w:p>
    <w:p w14:paraId="44A5F995">
      <w:pPr>
        <w:widowControl/>
        <w:numPr>
          <w:ilvl w:val="0"/>
          <w:numId w:val="1"/>
        </w:numPr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30"/>
          <w:szCs w:val="30"/>
        </w:rPr>
        <w:t>研究内容</w:t>
      </w:r>
    </w:p>
    <w:p w14:paraId="59588B28">
      <w:pPr>
        <w:spacing w:line="440" w:lineRule="exact"/>
        <w:rPr>
          <w:rFonts w:hint="eastAsia"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通过本课题，将实现以下目标：</w:t>
      </w:r>
    </w:p>
    <w:p w14:paraId="641229AE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1. 通过引入分布式优化、博弈论、联邦学习等理论，设计高效的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C</w:t>
      </w:r>
      <w:r>
        <w:rPr>
          <w:rFonts w:hint="eastAsia" w:ascii="仿宋_GB2312" w:hAnsi="Courier New" w:eastAsia="仿宋_GB2312"/>
          <w:bCs/>
          <w:sz w:val="30"/>
          <w:szCs w:val="30"/>
        </w:rPr>
        <w:t>ell-free网络分布式协作传输算法，以较低的信令和计算开销逼近全局最优性能，相比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传统</w:t>
      </w:r>
      <w:r>
        <w:rPr>
          <w:rFonts w:hint="eastAsia" w:ascii="仿宋_GB2312" w:hAnsi="Courier New" w:eastAsia="仿宋_GB2312"/>
          <w:bCs/>
          <w:sz w:val="30"/>
          <w:szCs w:val="30"/>
        </w:rPr>
        <w:t>优化方案显著降低复杂度；</w:t>
      </w:r>
    </w:p>
    <w:p w14:paraId="27D5E66F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2. 利用匹配理论、机器学习等先进的技术，在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C</w:t>
      </w:r>
      <w:r>
        <w:rPr>
          <w:rFonts w:hint="eastAsia" w:ascii="仿宋_GB2312" w:hAnsi="Courier New" w:eastAsia="仿宋_GB2312"/>
          <w:bCs/>
          <w:sz w:val="30"/>
          <w:szCs w:val="30"/>
        </w:rPr>
        <w:t>ell-free协作传输网络中提出基于AI的高效智能资源调度策略，相比传统非协作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传输方案</w:t>
      </w:r>
      <w:r>
        <w:rPr>
          <w:rFonts w:hint="eastAsia" w:ascii="仿宋_GB2312" w:hAnsi="Courier New" w:eastAsia="仿宋_GB2312"/>
          <w:bCs/>
          <w:sz w:val="30"/>
          <w:szCs w:val="30"/>
        </w:rPr>
        <w:t>显著提升网络资源利用率，同时相比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于现有资源调度方案</w:t>
      </w:r>
      <w:r>
        <w:rPr>
          <w:rFonts w:hint="eastAsia" w:ascii="仿宋_GB2312" w:hAnsi="Courier New" w:eastAsia="仿宋_GB2312"/>
          <w:bCs/>
          <w:sz w:val="30"/>
          <w:szCs w:val="30"/>
        </w:rPr>
        <w:t>实现计算复杂度的大幅降低；</w:t>
      </w:r>
    </w:p>
    <w:p w14:paraId="1C4D9458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3.探索Cell-free网络在低空与toB场景下的应用，提升低空覆盖性能，并满足toB上下行特定业务需求；</w:t>
      </w:r>
    </w:p>
    <w:p w14:paraId="6740B501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</w:p>
    <w:p w14:paraId="34BE6361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</w:p>
    <w:p w14:paraId="386CDAAE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本课题的主要研究内容包括：</w:t>
      </w:r>
    </w:p>
    <w:p w14:paraId="430E0D98">
      <w:pPr>
        <w:spacing w:line="440" w:lineRule="exact"/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任务1：面向Cell-free网络的协作传输算法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设计</w:t>
      </w:r>
    </w:p>
    <w:p w14:paraId="0D2C4588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任务2：Cell-free网络空时频资源高效智能调度</w:t>
      </w:r>
    </w:p>
    <w:p w14:paraId="60F7FF9C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任务3：基于Cell-free网络的多场景应用初步探索</w:t>
      </w:r>
    </w:p>
    <w:p w14:paraId="2515DE69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</w:p>
    <w:p w14:paraId="55328E91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</w:p>
    <w:p w14:paraId="53023AB5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其中上述内容的任务1、任务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3</w:t>
      </w:r>
      <w:r>
        <w:rPr>
          <w:rFonts w:hint="eastAsia" w:ascii="仿宋_GB2312" w:hAnsi="Courier New" w:eastAsia="仿宋_GB2312"/>
          <w:bCs/>
          <w:sz w:val="30"/>
          <w:szCs w:val="30"/>
        </w:rPr>
        <w:t>中的部分内容，由中国移动研究院研究人员开展研究；</w:t>
      </w:r>
    </w:p>
    <w:p w14:paraId="1793266C">
      <w:pPr>
        <w:spacing w:line="440" w:lineRule="exact"/>
        <w:rPr>
          <w:rFonts w:ascii="仿宋_GB2312" w:hAnsi="Courier New" w:eastAsia="仿宋_GB2312"/>
          <w:bCs/>
          <w:sz w:val="30"/>
          <w:szCs w:val="30"/>
        </w:rPr>
      </w:pPr>
      <w:r>
        <w:rPr>
          <w:rFonts w:hint="eastAsia" w:ascii="仿宋_GB2312" w:hAnsi="Courier New" w:eastAsia="仿宋_GB2312"/>
          <w:bCs/>
          <w:sz w:val="30"/>
          <w:szCs w:val="30"/>
        </w:rPr>
        <w:t>任务2的全部内容由合作团队独立承担，任务1、任务</w:t>
      </w:r>
      <w:r>
        <w:rPr>
          <w:rFonts w:hint="eastAsia" w:ascii="仿宋_GB2312" w:hAnsi="Courier New" w:eastAsia="仿宋_GB2312"/>
          <w:bCs/>
          <w:sz w:val="30"/>
          <w:szCs w:val="30"/>
          <w:lang w:val="en-US" w:eastAsia="zh-CN"/>
        </w:rPr>
        <w:t>3</w:t>
      </w:r>
      <w:r>
        <w:rPr>
          <w:rFonts w:hint="eastAsia" w:ascii="仿宋_GB2312" w:hAnsi="Courier New" w:eastAsia="仿宋_GB2312"/>
          <w:bCs/>
          <w:sz w:val="30"/>
          <w:szCs w:val="30"/>
        </w:rPr>
        <w:t>中的部分内容由合作双方共同承担。</w:t>
      </w:r>
    </w:p>
    <w:p w14:paraId="0335A999">
      <w:pPr>
        <w:widowControl/>
        <w:ind w:left="420"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</w:p>
    <w:p w14:paraId="7FF5C0D7">
      <w:pPr>
        <w:widowControl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</w:p>
    <w:p w14:paraId="35EE592E">
      <w:pPr>
        <w:widowControl/>
        <w:rPr>
          <w:rFonts w:hint="eastAsia" w:ascii="仿宋_GB2312" w:hAnsi="宋体" w:eastAsia="仿宋_GB2312" w:cs="宋体"/>
          <w:b/>
          <w:bCs/>
          <w:i/>
          <w:iCs/>
          <w:color w:val="FF0000"/>
          <w:kern w:val="0"/>
          <w:sz w:val="30"/>
          <w:szCs w:val="30"/>
        </w:rPr>
      </w:pPr>
    </w:p>
    <w:p w14:paraId="781B5E29">
      <w:pPr>
        <w:widowControl/>
        <w:numPr>
          <w:ilvl w:val="0"/>
          <w:numId w:val="1"/>
        </w:numPr>
        <w:rPr>
          <w:rFonts w:hint="eastAsia" w:ascii="仿宋_GB2312" w:hAnsi="仿宋" w:eastAsia="仿宋_GB2312"/>
          <w:color w:val="FF000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kern w:val="0"/>
          <w:sz w:val="30"/>
          <w:szCs w:val="30"/>
        </w:rPr>
        <w:t>预期成果及成效</w:t>
      </w:r>
    </w:p>
    <w:tbl>
      <w:tblPr>
        <w:tblStyle w:val="7"/>
        <w:tblW w:w="87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840"/>
        <w:gridCol w:w="442"/>
        <w:gridCol w:w="690"/>
        <w:gridCol w:w="818"/>
        <w:gridCol w:w="2638"/>
        <w:gridCol w:w="888"/>
        <w:gridCol w:w="1116"/>
        <w:gridCol w:w="728"/>
      </w:tblGrid>
      <w:tr w14:paraId="351AF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554" w:type="dxa"/>
            <w:vAlign w:val="center"/>
          </w:tcPr>
          <w:p w14:paraId="4CF832E5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840" w:type="dxa"/>
            <w:vAlign w:val="center"/>
          </w:tcPr>
          <w:p w14:paraId="68C55986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成果名称</w:t>
            </w:r>
          </w:p>
        </w:tc>
        <w:tc>
          <w:tcPr>
            <w:tcW w:w="442" w:type="dxa"/>
            <w:vAlign w:val="center"/>
          </w:tcPr>
          <w:p w14:paraId="76085DD1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数量</w:t>
            </w:r>
          </w:p>
        </w:tc>
        <w:tc>
          <w:tcPr>
            <w:tcW w:w="690" w:type="dxa"/>
            <w:vAlign w:val="center"/>
          </w:tcPr>
          <w:p w14:paraId="3A040998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成果类型</w:t>
            </w:r>
          </w:p>
        </w:tc>
        <w:tc>
          <w:tcPr>
            <w:tcW w:w="818" w:type="dxa"/>
            <w:vAlign w:val="center"/>
          </w:tcPr>
          <w:p w14:paraId="47F0F0FF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交付时间</w:t>
            </w:r>
          </w:p>
        </w:tc>
        <w:tc>
          <w:tcPr>
            <w:tcW w:w="2638" w:type="dxa"/>
            <w:vAlign w:val="center"/>
          </w:tcPr>
          <w:p w14:paraId="015A4C3E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考核指标</w:t>
            </w:r>
          </w:p>
          <w:p w14:paraId="002BA5B1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（成果要求量化可衡量）</w:t>
            </w:r>
          </w:p>
        </w:tc>
        <w:tc>
          <w:tcPr>
            <w:tcW w:w="888" w:type="dxa"/>
            <w:vAlign w:val="center"/>
          </w:tcPr>
          <w:p w14:paraId="25802F80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是否为核心成果</w:t>
            </w:r>
          </w:p>
        </w:tc>
        <w:tc>
          <w:tcPr>
            <w:tcW w:w="1116" w:type="dxa"/>
            <w:vAlign w:val="center"/>
          </w:tcPr>
          <w:p w14:paraId="41AB0951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知识产权</w:t>
            </w:r>
          </w:p>
        </w:tc>
        <w:tc>
          <w:tcPr>
            <w:tcW w:w="728" w:type="dxa"/>
            <w:vAlign w:val="center"/>
          </w:tcPr>
          <w:p w14:paraId="59914543">
            <w:pPr>
              <w:jc w:val="center"/>
              <w:rPr>
                <w:rFonts w:hint="eastAsia" w:ascii="仿宋_GB2312" w:hAnsi="仿宋" w:eastAsia="仿宋_GB2312"/>
                <w:b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/>
                <w:bCs/>
                <w:szCs w:val="21"/>
              </w:rPr>
              <w:t>成果形式</w:t>
            </w:r>
          </w:p>
        </w:tc>
      </w:tr>
      <w:tr w14:paraId="5326E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668A53E4">
            <w:pPr>
              <w:jc w:val="center"/>
              <w:rPr>
                <w:rFonts w:hint="eastAsia" w:ascii="仿宋_GB2312" w:hAnsi="仿宋" w:eastAsia="仿宋_GB2312"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1</w:t>
            </w:r>
          </w:p>
        </w:tc>
        <w:tc>
          <w:tcPr>
            <w:tcW w:w="840" w:type="dxa"/>
            <w:vAlign w:val="center"/>
          </w:tcPr>
          <w:p w14:paraId="63C12F09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Cell-free关键技术方案仿真平台1.0版</w:t>
            </w:r>
          </w:p>
        </w:tc>
        <w:tc>
          <w:tcPr>
            <w:tcW w:w="442" w:type="dxa"/>
            <w:vAlign w:val="center"/>
          </w:tcPr>
          <w:p w14:paraId="05366AFA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90" w:type="dxa"/>
            <w:vAlign w:val="center"/>
          </w:tcPr>
          <w:p w14:paraId="13B2B238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仿真平台</w:t>
            </w:r>
          </w:p>
        </w:tc>
        <w:tc>
          <w:tcPr>
            <w:tcW w:w="818" w:type="dxa"/>
            <w:vAlign w:val="center"/>
          </w:tcPr>
          <w:p w14:paraId="496BC710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2026年6月</w:t>
            </w:r>
          </w:p>
        </w:tc>
        <w:tc>
          <w:tcPr>
            <w:tcW w:w="2638" w:type="dxa"/>
            <w:vAlign w:val="center"/>
          </w:tcPr>
          <w:p w14:paraId="46C09DE8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对Cell-free网络进行建模，提出基于AI的高效智能资源调度策略，并支撑所提方案的仿真评估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性能</w:t>
            </w:r>
            <w:r>
              <w:rPr>
                <w:rFonts w:hint="eastAsia" w:ascii="仿宋" w:hAnsi="仿宋" w:eastAsia="仿宋" w:cs="仿宋"/>
                <w:sz w:val="24"/>
              </w:rPr>
              <w:t>损失不超过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4"/>
              </w:rPr>
              <w:t>%的前提下，相比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于现有资源调度</w:t>
            </w:r>
            <w:r>
              <w:rPr>
                <w:rFonts w:hint="eastAsia" w:ascii="仿宋" w:hAnsi="仿宋" w:eastAsia="仿宋" w:cs="仿宋"/>
                <w:sz w:val="24"/>
              </w:rPr>
              <w:t>方案降低复杂度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sz w:val="24"/>
              </w:rPr>
              <w:t>%以上；</w:t>
            </w:r>
          </w:p>
        </w:tc>
        <w:tc>
          <w:tcPr>
            <w:tcW w:w="888" w:type="dxa"/>
            <w:vAlign w:val="center"/>
          </w:tcPr>
          <w:p w14:paraId="6676B91A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</w:p>
        </w:tc>
        <w:tc>
          <w:tcPr>
            <w:tcW w:w="1116" w:type="dxa"/>
            <w:vAlign w:val="center"/>
          </w:tcPr>
          <w:p w14:paraId="73A802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双方共有</w:t>
            </w:r>
          </w:p>
        </w:tc>
        <w:tc>
          <w:tcPr>
            <w:tcW w:w="728" w:type="dxa"/>
            <w:vAlign w:val="center"/>
          </w:tcPr>
          <w:p w14:paraId="0F83EC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软件</w:t>
            </w:r>
          </w:p>
        </w:tc>
      </w:tr>
      <w:tr w14:paraId="19203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169D0070">
            <w:pPr>
              <w:jc w:val="center"/>
              <w:rPr>
                <w:rFonts w:hint="eastAsia" w:ascii="仿宋_GB2312" w:hAnsi="仿宋" w:eastAsia="仿宋_GB2312"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2</w:t>
            </w:r>
          </w:p>
        </w:tc>
        <w:tc>
          <w:tcPr>
            <w:tcW w:w="840" w:type="dxa"/>
            <w:vAlign w:val="center"/>
          </w:tcPr>
          <w:p w14:paraId="20269424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Cell-free协作传输与资源调度方向</w:t>
            </w:r>
            <w:r>
              <w:rPr>
                <w:rFonts w:hint="eastAsia" w:ascii="仿宋" w:hAnsi="仿宋" w:eastAsia="仿宋" w:cs="仿宋"/>
                <w:sz w:val="24"/>
              </w:rPr>
              <w:t>论文</w:t>
            </w:r>
          </w:p>
        </w:tc>
        <w:tc>
          <w:tcPr>
            <w:tcW w:w="442" w:type="dxa"/>
            <w:vAlign w:val="center"/>
          </w:tcPr>
          <w:p w14:paraId="030DFF8D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690" w:type="dxa"/>
            <w:vAlign w:val="center"/>
          </w:tcPr>
          <w:p w14:paraId="4B1168DD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论文</w:t>
            </w:r>
          </w:p>
        </w:tc>
        <w:tc>
          <w:tcPr>
            <w:tcW w:w="818" w:type="dxa"/>
            <w:vAlign w:val="center"/>
          </w:tcPr>
          <w:p w14:paraId="75F0B94E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2026年6月</w:t>
            </w:r>
          </w:p>
        </w:tc>
        <w:tc>
          <w:tcPr>
            <w:tcW w:w="2638" w:type="dxa"/>
            <w:vAlign w:val="center"/>
          </w:tcPr>
          <w:p w14:paraId="2F01E012">
            <w:pPr>
              <w:numPr>
                <w:ilvl w:val="0"/>
                <w:numId w:val="2"/>
              </w:numPr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高水平SCI论文（影响因子≥3.0）不少于1篇，其余应至少为EI论文；</w:t>
            </w:r>
          </w:p>
          <w:p w14:paraId="75FDDA64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其中至少1篇移动方作为一作或通讯作者，其他移动方作者排名前三；</w:t>
            </w:r>
          </w:p>
          <w:p w14:paraId="3299F28B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收到录用通知</w:t>
            </w:r>
            <w:bookmarkStart w:id="0" w:name="_GoBack"/>
            <w:bookmarkEnd w:id="0"/>
          </w:p>
        </w:tc>
        <w:tc>
          <w:tcPr>
            <w:tcW w:w="888" w:type="dxa"/>
            <w:vAlign w:val="center"/>
          </w:tcPr>
          <w:p w14:paraId="26B035F3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1116" w:type="dxa"/>
            <w:vAlign w:val="center"/>
          </w:tcPr>
          <w:p w14:paraId="51127C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双方共有</w:t>
            </w:r>
          </w:p>
        </w:tc>
        <w:tc>
          <w:tcPr>
            <w:tcW w:w="728" w:type="dxa"/>
            <w:vAlign w:val="center"/>
          </w:tcPr>
          <w:p w14:paraId="4D3C30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</w:tr>
      <w:tr w14:paraId="38426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554" w:type="dxa"/>
            <w:vAlign w:val="center"/>
          </w:tcPr>
          <w:p w14:paraId="04AEEDAB">
            <w:pPr>
              <w:jc w:val="center"/>
              <w:rPr>
                <w:rFonts w:hint="eastAsia" w:ascii="仿宋_GB2312" w:hAnsi="仿宋" w:eastAsia="仿宋_GB2312"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3</w:t>
            </w:r>
          </w:p>
        </w:tc>
        <w:tc>
          <w:tcPr>
            <w:tcW w:w="840" w:type="dxa"/>
            <w:vAlign w:val="center"/>
          </w:tcPr>
          <w:p w14:paraId="45E07763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Cell-free协作传输</w:t>
            </w:r>
            <w:r>
              <w:rPr>
                <w:rFonts w:hint="eastAsia" w:ascii="仿宋" w:hAnsi="仿宋" w:eastAsia="仿宋" w:cs="仿宋"/>
                <w:sz w:val="24"/>
              </w:rPr>
              <w:t>相关专利</w:t>
            </w:r>
          </w:p>
        </w:tc>
        <w:tc>
          <w:tcPr>
            <w:tcW w:w="442" w:type="dxa"/>
            <w:vAlign w:val="center"/>
          </w:tcPr>
          <w:p w14:paraId="4F50E8A1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90" w:type="dxa"/>
            <w:vAlign w:val="center"/>
          </w:tcPr>
          <w:p w14:paraId="6DF95641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专利</w:t>
            </w:r>
          </w:p>
        </w:tc>
        <w:tc>
          <w:tcPr>
            <w:tcW w:w="818" w:type="dxa"/>
            <w:vAlign w:val="center"/>
          </w:tcPr>
          <w:p w14:paraId="116EFFCA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2025年12月</w:t>
            </w:r>
          </w:p>
        </w:tc>
        <w:tc>
          <w:tcPr>
            <w:tcW w:w="2638" w:type="dxa"/>
            <w:vAlign w:val="center"/>
          </w:tcPr>
          <w:p w14:paraId="6A57ABBE">
            <w:pPr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通过中国移动通信有限公司研究院专利评审</w:t>
            </w:r>
          </w:p>
        </w:tc>
        <w:tc>
          <w:tcPr>
            <w:tcW w:w="888" w:type="dxa"/>
            <w:vAlign w:val="center"/>
          </w:tcPr>
          <w:p w14:paraId="40647D2D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1116" w:type="dxa"/>
            <w:vAlign w:val="center"/>
          </w:tcPr>
          <w:p w14:paraId="6A23096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中国移动独有</w:t>
            </w:r>
          </w:p>
        </w:tc>
        <w:tc>
          <w:tcPr>
            <w:tcW w:w="728" w:type="dxa"/>
            <w:vAlign w:val="center"/>
          </w:tcPr>
          <w:p w14:paraId="5D2D91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专利</w:t>
            </w:r>
          </w:p>
        </w:tc>
      </w:tr>
      <w:tr w14:paraId="6DD45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554" w:type="dxa"/>
            <w:vAlign w:val="center"/>
          </w:tcPr>
          <w:p w14:paraId="672437D7">
            <w:pPr>
              <w:jc w:val="center"/>
              <w:rPr>
                <w:rFonts w:hint="eastAsia" w:ascii="仿宋_GB2312" w:hAnsi="仿宋" w:eastAsia="仿宋_GB2312"/>
                <w:color w:val="FF000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4</w:t>
            </w:r>
          </w:p>
        </w:tc>
        <w:tc>
          <w:tcPr>
            <w:tcW w:w="840" w:type="dxa"/>
            <w:vAlign w:val="center"/>
          </w:tcPr>
          <w:p w14:paraId="737F2179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Cell-free关键技术方案研究报告</w:t>
            </w:r>
          </w:p>
        </w:tc>
        <w:tc>
          <w:tcPr>
            <w:tcW w:w="442" w:type="dxa"/>
            <w:vAlign w:val="center"/>
          </w:tcPr>
          <w:p w14:paraId="6F340E26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690" w:type="dxa"/>
            <w:vAlign w:val="center"/>
          </w:tcPr>
          <w:p w14:paraId="3B0FB6ED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研究报告</w:t>
            </w:r>
          </w:p>
        </w:tc>
        <w:tc>
          <w:tcPr>
            <w:tcW w:w="818" w:type="dxa"/>
            <w:vAlign w:val="center"/>
          </w:tcPr>
          <w:p w14:paraId="64E963F5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2026年6月</w:t>
            </w:r>
          </w:p>
        </w:tc>
        <w:tc>
          <w:tcPr>
            <w:tcW w:w="2638" w:type="dxa"/>
            <w:vAlign w:val="center"/>
          </w:tcPr>
          <w:p w14:paraId="68ACA13E">
            <w:pPr>
              <w:rPr>
                <w:rFonts w:hint="eastAsia" w:ascii="仿宋" w:hAnsi="仿宋" w:eastAsia="仿宋" w:cs="仿宋"/>
                <w:i/>
                <w:iCs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提出高效的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C</w:t>
            </w:r>
            <w:r>
              <w:rPr>
                <w:rFonts w:hint="eastAsia" w:ascii="仿宋" w:hAnsi="仿宋" w:eastAsia="仿宋" w:cs="仿宋"/>
                <w:sz w:val="24"/>
              </w:rPr>
              <w:t>ell-free网络分布式协作传输算法，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相比传统集中式MIMO传输方案实现20%以上的谱效提升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同时</w:t>
            </w:r>
            <w:r>
              <w:rPr>
                <w:rFonts w:hint="eastAsia" w:ascii="仿宋" w:hAnsi="仿宋" w:eastAsia="仿宋" w:cs="仿宋"/>
                <w:sz w:val="24"/>
              </w:rPr>
              <w:t>相比目前业界主流方案如WMMSE等，实现复杂度30%以上的降低，并验证Cell-free网络在低空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和toB场景</w:t>
            </w:r>
            <w:r>
              <w:rPr>
                <w:rFonts w:hint="eastAsia" w:ascii="仿宋" w:hAnsi="仿宋" w:eastAsia="仿宋" w:cs="仿宋"/>
                <w:sz w:val="24"/>
              </w:rPr>
              <w:t>下的应用可行性</w:t>
            </w:r>
          </w:p>
        </w:tc>
        <w:tc>
          <w:tcPr>
            <w:tcW w:w="888" w:type="dxa"/>
            <w:vAlign w:val="center"/>
          </w:tcPr>
          <w:p w14:paraId="41B2AF4D">
            <w:pPr>
              <w:jc w:val="center"/>
              <w:rPr>
                <w:rFonts w:hint="eastAsia" w:ascii="仿宋" w:hAnsi="仿宋" w:eastAsia="仿宋" w:cs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</w:p>
        </w:tc>
        <w:tc>
          <w:tcPr>
            <w:tcW w:w="1116" w:type="dxa"/>
            <w:vAlign w:val="center"/>
          </w:tcPr>
          <w:p w14:paraId="7EFBE6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双方共有</w:t>
            </w:r>
          </w:p>
        </w:tc>
        <w:tc>
          <w:tcPr>
            <w:tcW w:w="728" w:type="dxa"/>
            <w:vAlign w:val="center"/>
          </w:tcPr>
          <w:p w14:paraId="20C2D7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</w:t>
            </w:r>
          </w:p>
        </w:tc>
      </w:tr>
    </w:tbl>
    <w:p w14:paraId="0515D122">
      <w:pPr>
        <w:rPr>
          <w:rFonts w:hint="eastAsia" w:ascii="仿宋" w:hAnsi="仿宋" w:eastAsia="仿宋" w:cs="仿宋"/>
          <w:color w:val="FF0000"/>
          <w:sz w:val="22"/>
          <w:szCs w:val="28"/>
        </w:rPr>
      </w:pPr>
    </w:p>
    <w:p w14:paraId="3CEEEEF0">
      <w:pPr>
        <w:widowControl/>
        <w:numPr>
          <w:ilvl w:val="0"/>
          <w:numId w:val="0"/>
        </w:numPr>
        <w:ind w:left="420" w:leftChars="0"/>
        <w:rPr>
          <w:rFonts w:hint="eastAsia" w:ascii="仿宋_GB2312" w:hAnsi="仿宋" w:eastAsia="仿宋_GB2312"/>
          <w:i/>
          <w:iCs/>
          <w:color w:val="FF0000"/>
          <w:sz w:val="30"/>
          <w:szCs w:val="30"/>
        </w:rPr>
      </w:pPr>
    </w:p>
    <w:p w14:paraId="3104AABE">
      <w:pPr>
        <w:widowControl/>
        <w:numPr>
          <w:ilvl w:val="0"/>
          <w:numId w:val="1"/>
        </w:numPr>
        <w:rPr>
          <w:rFonts w:hint="eastAsia" w:ascii="仿宋_GB2312" w:hAnsi="仿宋" w:eastAsia="仿宋_GB2312"/>
          <w:i/>
          <w:iCs/>
          <w:color w:val="FF0000"/>
          <w:sz w:val="30"/>
          <w:szCs w:val="30"/>
        </w:rPr>
      </w:pPr>
      <w:r>
        <w:rPr>
          <w:rFonts w:hint="eastAsia" w:ascii="仿宋_GB2312" w:hAnsi="宋体" w:eastAsia="仿宋_GB2312" w:cs="宋体"/>
          <w:b/>
          <w:bCs/>
          <w:kern w:val="0"/>
          <w:sz w:val="30"/>
          <w:szCs w:val="30"/>
        </w:rPr>
        <w:t>合作团队与配套需求</w:t>
      </w:r>
    </w:p>
    <w:p w14:paraId="1B170701">
      <w:pPr>
        <w:spacing w:line="588" w:lineRule="exact"/>
        <w:rPr>
          <w:rFonts w:hint="eastAsia" w:ascii="仿宋_GB2312" w:hAnsi="仿宋" w:eastAsia="仿宋_GB2312"/>
          <w:b/>
          <w:color w:val="FF0000"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1、教授或副教授合计不少于3名；</w:t>
      </w:r>
    </w:p>
    <w:p w14:paraId="5D746BE1">
      <w:pPr>
        <w:spacing w:line="588" w:lineRule="exact"/>
        <w:ind w:left="6"/>
        <w:rPr>
          <w:rFonts w:hint="eastAsia"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2、投入若干名研究生及以上学历的学生承担技术研究。</w:t>
      </w:r>
    </w:p>
    <w:p w14:paraId="565B919F">
      <w:pPr>
        <w:spacing w:line="588" w:lineRule="exact"/>
        <w:ind w:left="6"/>
        <w:rPr>
          <w:rFonts w:hint="eastAsia" w:ascii="仿宋_GB2312" w:hAnsi="仿宋" w:eastAsia="仿宋_GB2312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Cs/>
          <w:sz w:val="30"/>
          <w:szCs w:val="30"/>
        </w:rPr>
        <w:t>3、合作团队应具有链路级仿真平台或系统级仿真平台，并应可以根据本课题的需求进行扩展。合作团队还应具有完备的系统开发设备、设计软件和系统测试平台等实验设备。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4206A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7222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7222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B0F91A"/>
    <w:multiLevelType w:val="singleLevel"/>
    <w:tmpl w:val="B2B0F91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CDFBB30"/>
    <w:multiLevelType w:val="singleLevel"/>
    <w:tmpl w:val="FCDFBB3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b/>
        <w:bCs/>
        <w:i w:val="0"/>
        <w:iCs w:val="0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023E2C"/>
    <w:rsid w:val="00472AFE"/>
    <w:rsid w:val="005264A3"/>
    <w:rsid w:val="008979BF"/>
    <w:rsid w:val="008F1EFA"/>
    <w:rsid w:val="00CF1D56"/>
    <w:rsid w:val="07A9711F"/>
    <w:rsid w:val="09247C2A"/>
    <w:rsid w:val="0E0D2DEF"/>
    <w:rsid w:val="12395FBE"/>
    <w:rsid w:val="159A07FF"/>
    <w:rsid w:val="164B2C49"/>
    <w:rsid w:val="17655E0F"/>
    <w:rsid w:val="191503D2"/>
    <w:rsid w:val="1DE5624F"/>
    <w:rsid w:val="1E171E3D"/>
    <w:rsid w:val="230C3B8F"/>
    <w:rsid w:val="24605E7F"/>
    <w:rsid w:val="28576BC8"/>
    <w:rsid w:val="2A943E7E"/>
    <w:rsid w:val="2B0304C6"/>
    <w:rsid w:val="349433E1"/>
    <w:rsid w:val="36023E2C"/>
    <w:rsid w:val="36142D48"/>
    <w:rsid w:val="3A964DF4"/>
    <w:rsid w:val="3CC5165E"/>
    <w:rsid w:val="3EE635E4"/>
    <w:rsid w:val="41774922"/>
    <w:rsid w:val="463639C9"/>
    <w:rsid w:val="49391343"/>
    <w:rsid w:val="49756085"/>
    <w:rsid w:val="53024275"/>
    <w:rsid w:val="5C5D057A"/>
    <w:rsid w:val="5DA35396"/>
    <w:rsid w:val="61E66CAD"/>
    <w:rsid w:val="637123C4"/>
    <w:rsid w:val="63E64202"/>
    <w:rsid w:val="661F31CC"/>
    <w:rsid w:val="690E5E4F"/>
    <w:rsid w:val="6B3B7FAC"/>
    <w:rsid w:val="6B523E1B"/>
    <w:rsid w:val="7282543E"/>
    <w:rsid w:val="74180EE3"/>
    <w:rsid w:val="765A5502"/>
    <w:rsid w:val="7E67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annotation subject"/>
    <w:basedOn w:val="2"/>
    <w:next w:val="2"/>
    <w:link w:val="14"/>
    <w:qFormat/>
    <w:uiPriority w:val="0"/>
    <w:rPr>
      <w:b/>
      <w:bCs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_Style 7"/>
    <w:basedOn w:val="1"/>
    <w:next w:val="11"/>
    <w:qFormat/>
    <w:uiPriority w:val="34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Revision"/>
    <w:hidden/>
    <w:unhideWhenUsed/>
    <w:qFormat/>
    <w:uiPriority w:val="99"/>
    <w:rPr>
      <w:rFonts w:ascii="Times New Roman" w:hAnsi="Times New Roman" w:eastAsia="等线" w:cs="Times New Roman"/>
      <w:kern w:val="2"/>
      <w:sz w:val="21"/>
      <w:szCs w:val="24"/>
      <w:lang w:val="en-US" w:eastAsia="zh-CN" w:bidi="ar-SA"/>
    </w:rPr>
  </w:style>
  <w:style w:type="character" w:customStyle="1" w:styleId="13">
    <w:name w:val="批注文字 字符"/>
    <w:basedOn w:val="8"/>
    <w:link w:val="2"/>
    <w:qFormat/>
    <w:uiPriority w:val="0"/>
    <w:rPr>
      <w:rFonts w:ascii="Times New Roman" w:hAnsi="Times New Roman" w:eastAsia="等线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5"/>
    <w:qFormat/>
    <w:uiPriority w:val="0"/>
    <w:rPr>
      <w:rFonts w:ascii="Times New Roman" w:hAnsi="Times New Roman" w:eastAsia="等线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研究院</Company>
  <Pages>4</Pages>
  <Words>962</Words>
  <Characters>1165</Characters>
  <Lines>116</Lines>
  <Paragraphs>81</Paragraphs>
  <TotalTime>72</TotalTime>
  <ScaleCrop>false</ScaleCrop>
  <LinksUpToDate>false</LinksUpToDate>
  <CharactersWithSpaces>2046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2025-04-18T07:38:00Z</dcterms:created>
  <dc:creator>zhangliyezi</dc:creator>
  <cp:lastModifiedBy>zhangliyezi</cp:lastModifiedBy>
  <dcterms:modified xsi:type="dcterms:W3CDTF">2025-04-29T09:16:05Z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5475BDBFE1B6404896A92C3673571231</vt:lpwstr>
  </property>
</Properties>
</file>