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7F" w:rsidRDefault="00360CDB" w:rsidP="00360CDB">
      <w:pPr>
        <w:adjustRightInd w:val="0"/>
        <w:jc w:val="center"/>
        <w:rPr>
          <w:b/>
          <w:sz w:val="32"/>
          <w:szCs w:val="28"/>
        </w:rPr>
      </w:pPr>
      <w:r>
        <w:rPr>
          <w:rFonts w:hint="eastAsia"/>
          <w:b/>
          <w:sz w:val="32"/>
          <w:szCs w:val="28"/>
        </w:rPr>
        <w:t>“</w:t>
      </w:r>
      <w:r w:rsidR="00FD4D7F">
        <w:rPr>
          <w:rFonts w:hint="eastAsia"/>
          <w:b/>
          <w:sz w:val="32"/>
          <w:szCs w:val="28"/>
        </w:rPr>
        <w:t>谐振型开关电感准</w:t>
      </w:r>
      <w:r w:rsidR="00FD4D7F">
        <w:rPr>
          <w:rFonts w:hint="eastAsia"/>
          <w:b/>
          <w:sz w:val="32"/>
          <w:szCs w:val="28"/>
        </w:rPr>
        <w:t>Z</w:t>
      </w:r>
      <w:r w:rsidR="00FD4D7F">
        <w:rPr>
          <w:rFonts w:hint="eastAsia"/>
          <w:b/>
          <w:sz w:val="32"/>
          <w:szCs w:val="28"/>
        </w:rPr>
        <w:t>源光伏并网发电</w:t>
      </w:r>
    </w:p>
    <w:p w:rsidR="00360CDB" w:rsidRPr="00887047" w:rsidRDefault="00FD4D7F" w:rsidP="00360CDB">
      <w:pPr>
        <w:adjustRightInd w:val="0"/>
        <w:jc w:val="center"/>
      </w:pPr>
      <w:r>
        <w:rPr>
          <w:b/>
          <w:sz w:val="32"/>
          <w:szCs w:val="28"/>
        </w:rPr>
        <w:t>系统关键技术的研究</w:t>
      </w:r>
      <w:r w:rsidR="00360CDB">
        <w:rPr>
          <w:rFonts w:hint="eastAsia"/>
          <w:b/>
          <w:sz w:val="32"/>
          <w:szCs w:val="28"/>
        </w:rPr>
        <w:t>”</w:t>
      </w:r>
    </w:p>
    <w:p w:rsidR="00360CDB" w:rsidRPr="00887047" w:rsidRDefault="00360CDB" w:rsidP="00360CDB">
      <w:pPr>
        <w:ind w:leftChars="771" w:left="3426" w:rightChars="612" w:right="1285" w:hangingChars="500" w:hanging="1807"/>
        <w:jc w:val="center"/>
        <w:rPr>
          <w:b/>
          <w:sz w:val="36"/>
          <w:szCs w:val="28"/>
        </w:rPr>
      </w:pPr>
      <w:r w:rsidRPr="00887047">
        <w:rPr>
          <w:rFonts w:hint="eastAsia"/>
          <w:b/>
          <w:sz w:val="36"/>
          <w:szCs w:val="28"/>
        </w:rPr>
        <w:t>项</w:t>
      </w:r>
      <w:r w:rsidRPr="00887047">
        <w:rPr>
          <w:rFonts w:hint="eastAsia"/>
          <w:b/>
          <w:sz w:val="36"/>
          <w:szCs w:val="28"/>
        </w:rPr>
        <w:t xml:space="preserve"> </w:t>
      </w:r>
      <w:r w:rsidRPr="00887047">
        <w:rPr>
          <w:rFonts w:hint="eastAsia"/>
          <w:b/>
          <w:sz w:val="36"/>
          <w:szCs w:val="28"/>
        </w:rPr>
        <w:t>目</w:t>
      </w:r>
      <w:r w:rsidRPr="00887047">
        <w:rPr>
          <w:rFonts w:hint="eastAsia"/>
          <w:b/>
          <w:sz w:val="36"/>
          <w:szCs w:val="28"/>
        </w:rPr>
        <w:t xml:space="preserve"> </w:t>
      </w:r>
      <w:r w:rsidRPr="00887047">
        <w:rPr>
          <w:rFonts w:hint="eastAsia"/>
          <w:b/>
          <w:sz w:val="36"/>
          <w:szCs w:val="28"/>
        </w:rPr>
        <w:t>工</w:t>
      </w:r>
      <w:r w:rsidRPr="00887047">
        <w:rPr>
          <w:rFonts w:hint="eastAsia"/>
          <w:b/>
          <w:sz w:val="36"/>
          <w:szCs w:val="28"/>
        </w:rPr>
        <w:t xml:space="preserve"> </w:t>
      </w:r>
      <w:r w:rsidRPr="00887047">
        <w:rPr>
          <w:rFonts w:hint="eastAsia"/>
          <w:b/>
          <w:sz w:val="36"/>
          <w:szCs w:val="28"/>
        </w:rPr>
        <w:t>作</w:t>
      </w:r>
      <w:r w:rsidRPr="00887047">
        <w:rPr>
          <w:rFonts w:hint="eastAsia"/>
          <w:b/>
          <w:sz w:val="36"/>
          <w:szCs w:val="28"/>
        </w:rPr>
        <w:t xml:space="preserve"> </w:t>
      </w:r>
      <w:r w:rsidRPr="00887047">
        <w:rPr>
          <w:rFonts w:hint="eastAsia"/>
          <w:b/>
          <w:sz w:val="36"/>
          <w:szCs w:val="28"/>
        </w:rPr>
        <w:t>总</w:t>
      </w:r>
      <w:r w:rsidRPr="00887047">
        <w:rPr>
          <w:rFonts w:hint="eastAsia"/>
          <w:b/>
          <w:sz w:val="36"/>
          <w:szCs w:val="28"/>
        </w:rPr>
        <w:t xml:space="preserve"> </w:t>
      </w:r>
      <w:r w:rsidRPr="00887047">
        <w:rPr>
          <w:rFonts w:hint="eastAsia"/>
          <w:b/>
          <w:sz w:val="36"/>
          <w:szCs w:val="28"/>
        </w:rPr>
        <w:t>结</w:t>
      </w:r>
    </w:p>
    <w:p w:rsidR="00360CDB" w:rsidRPr="00887047" w:rsidRDefault="00360CDB" w:rsidP="009C1058">
      <w:pPr>
        <w:pStyle w:val="a7"/>
        <w:numPr>
          <w:ilvl w:val="0"/>
          <w:numId w:val="3"/>
        </w:numPr>
        <w:spacing w:line="360" w:lineRule="auto"/>
        <w:ind w:firstLineChars="0"/>
        <w:rPr>
          <w:b/>
          <w:sz w:val="28"/>
          <w:szCs w:val="28"/>
        </w:rPr>
      </w:pPr>
      <w:r w:rsidRPr="00887047">
        <w:rPr>
          <w:rFonts w:hint="eastAsia"/>
          <w:b/>
          <w:sz w:val="28"/>
          <w:szCs w:val="28"/>
        </w:rPr>
        <w:t>项目概要</w:t>
      </w:r>
    </w:p>
    <w:p w:rsidR="009C1058" w:rsidRPr="009C1058" w:rsidRDefault="009C1058" w:rsidP="009C1058">
      <w:pPr>
        <w:spacing w:line="360" w:lineRule="auto"/>
        <w:rPr>
          <w:b/>
        </w:rPr>
      </w:pPr>
      <w:r w:rsidRPr="009C1058">
        <w:rPr>
          <w:rFonts w:hint="eastAsia"/>
          <w:b/>
        </w:rPr>
        <w:t>1</w:t>
      </w:r>
      <w:r w:rsidRPr="009C1058">
        <w:rPr>
          <w:rFonts w:hint="eastAsia"/>
          <w:b/>
        </w:rPr>
        <w:t>、项目简介</w:t>
      </w:r>
    </w:p>
    <w:p w:rsidR="009C1058" w:rsidRPr="00445A08" w:rsidRDefault="009C1058" w:rsidP="009C1058">
      <w:pPr>
        <w:pStyle w:val="a9"/>
        <w:ind w:firstLine="420"/>
        <w:rPr>
          <w:rFonts w:ascii="Times New Roman" w:eastAsia="宋体" w:hAnsi="Times New Roman"/>
          <w:sz w:val="21"/>
        </w:rPr>
      </w:pPr>
      <w:r w:rsidRPr="00445A08">
        <w:rPr>
          <w:rFonts w:ascii="Times New Roman" w:eastAsia="宋体"/>
          <w:sz w:val="21"/>
        </w:rPr>
        <w:t>能源是经济和社会发展的重要物质基础，工业革命以来，世界能源消费激增，煤炭、石油、天然气等化石能源资源消耗迅速，生态环境不断恶化，特别是温室气体排放导致日益严峻的全球气候变暖，人类社会的可持续发展受到严重威胁。随着传统化石能源的日益枯竭，全球将再一次面临能源危机。</w:t>
      </w:r>
    </w:p>
    <w:p w:rsidR="009C1058" w:rsidRPr="00445A08" w:rsidRDefault="009C1058" w:rsidP="009C1058">
      <w:pPr>
        <w:pStyle w:val="a9"/>
        <w:ind w:firstLine="420"/>
        <w:rPr>
          <w:rFonts w:ascii="Times New Roman" w:eastAsia="宋体" w:hAnsi="Times New Roman"/>
          <w:sz w:val="21"/>
        </w:rPr>
      </w:pPr>
      <w:r w:rsidRPr="00445A08">
        <w:rPr>
          <w:rFonts w:ascii="Times New Roman" w:eastAsia="宋体"/>
          <w:sz w:val="21"/>
        </w:rPr>
        <w:t>可再生能源开发利用日益受到国际社会的重视，许多国家提出了明确的发展目标，制定了支持可再生能源发展的法规和政策。太阳能因资源丰富、分布广泛、清洁无污染、安全可靠等优点成为替代传统化石能源最理想的新型能源。在太阳能的诸多利用形式中，光伏发电系统是直接将太阳能转化为电能，在应用性和可存储性等方面更加便于人类使用，成为当前和未来太阳能</w:t>
      </w:r>
      <w:r w:rsidRPr="00445A08">
        <w:rPr>
          <w:rFonts w:ascii="Times New Roman" w:eastAsia="宋体" w:hAnsi="Times New Roman"/>
          <w:sz w:val="21"/>
        </w:rPr>
        <w:t xml:space="preserve"> </w:t>
      </w:r>
      <w:r w:rsidRPr="00445A08">
        <w:rPr>
          <w:rFonts w:ascii="Times New Roman" w:eastAsia="宋体"/>
          <w:sz w:val="21"/>
        </w:rPr>
        <w:t>主要利用形式。</w:t>
      </w:r>
    </w:p>
    <w:p w:rsidR="009C1058" w:rsidRDefault="009C1058" w:rsidP="009C1058">
      <w:pPr>
        <w:pStyle w:val="a9"/>
        <w:ind w:firstLine="420"/>
        <w:rPr>
          <w:rFonts w:ascii="Times New Roman" w:eastAsia="宋体"/>
          <w:sz w:val="21"/>
        </w:rPr>
      </w:pPr>
      <w:r w:rsidRPr="009C1058">
        <w:rPr>
          <w:rFonts w:ascii="Times New Roman" w:eastAsia="宋体"/>
          <w:sz w:val="21"/>
        </w:rPr>
        <w:t>逆变器作为光伏发电系统的核心功率调节器件，占据系统成本的比例在</w:t>
      </w:r>
      <w:r w:rsidRPr="009C1058">
        <w:rPr>
          <w:rFonts w:ascii="Times New Roman" w:eastAsia="宋体"/>
          <w:sz w:val="21"/>
        </w:rPr>
        <w:t>10%-15%</w:t>
      </w:r>
      <w:r w:rsidRPr="009C1058">
        <w:rPr>
          <w:rFonts w:ascii="Times New Roman" w:eastAsia="宋体"/>
          <w:sz w:val="21"/>
        </w:rPr>
        <w:t>，具有较高的技术含量，因此并网逆变器是国内外研究和开发的重点，其技术指标代表了逆变器技术水平的高低。目前国内外光伏系统大多采用电压型</w:t>
      </w:r>
      <w:r w:rsidRPr="009C1058">
        <w:rPr>
          <w:rFonts w:ascii="Times New Roman" w:eastAsia="宋体"/>
          <w:sz w:val="21"/>
        </w:rPr>
        <w:t>PWM</w:t>
      </w:r>
      <w:r w:rsidRPr="009C1058">
        <w:rPr>
          <w:rFonts w:ascii="Times New Roman" w:eastAsia="宋体"/>
          <w:sz w:val="21"/>
        </w:rPr>
        <w:t>逆变器，其结构为两级拓扑，控制结构相对复杂、效率低，拓扑之间协调和配合困难，控制算法也较为繁琐，系统的稳定性较差；电压型逆变器一般只能工作于</w:t>
      </w:r>
      <w:r w:rsidRPr="009C1058">
        <w:rPr>
          <w:rFonts w:ascii="Times New Roman" w:eastAsia="宋体"/>
          <w:sz w:val="21"/>
        </w:rPr>
        <w:t>BOOST</w:t>
      </w:r>
      <w:r w:rsidRPr="009C1058">
        <w:rPr>
          <w:rFonts w:ascii="Times New Roman" w:eastAsia="宋体"/>
          <w:sz w:val="21"/>
        </w:rPr>
        <w:t>工况，难以实现直流侧电压的灵活控制。</w:t>
      </w:r>
    </w:p>
    <w:p w:rsidR="009C1058" w:rsidRPr="00445A08" w:rsidRDefault="009C1058" w:rsidP="009C1058">
      <w:pPr>
        <w:pStyle w:val="a9"/>
        <w:ind w:firstLine="420"/>
        <w:rPr>
          <w:rFonts w:ascii="Times New Roman" w:eastAsia="宋体" w:hAnsi="Times New Roman"/>
          <w:sz w:val="21"/>
          <w:szCs w:val="21"/>
        </w:rPr>
      </w:pPr>
      <w:r w:rsidRPr="009C1058">
        <w:rPr>
          <w:rFonts w:ascii="Times New Roman" w:eastAsia="宋体"/>
          <w:sz w:val="21"/>
        </w:rPr>
        <w:t>准</w:t>
      </w:r>
      <w:r w:rsidRPr="009C1058">
        <w:rPr>
          <w:rFonts w:ascii="Times New Roman" w:eastAsia="宋体"/>
          <w:sz w:val="21"/>
        </w:rPr>
        <w:t>Z</w:t>
      </w:r>
      <w:r w:rsidRPr="009C1058">
        <w:rPr>
          <w:rFonts w:ascii="Times New Roman" w:eastAsia="宋体"/>
          <w:sz w:val="21"/>
        </w:rPr>
        <w:t>源逆变器是在传统的</w:t>
      </w:r>
      <w:r w:rsidRPr="009C1058">
        <w:rPr>
          <w:rFonts w:ascii="Times New Roman" w:eastAsia="宋体"/>
          <w:sz w:val="21"/>
        </w:rPr>
        <w:t>Z</w:t>
      </w:r>
      <w:r w:rsidRPr="00445A08">
        <w:rPr>
          <w:rFonts w:ascii="Times New Roman" w:eastAsia="宋体"/>
          <w:sz w:val="21"/>
          <w:szCs w:val="21"/>
        </w:rPr>
        <w:t>源逆变器的基础上进行改进的一种拓扑电路，改进的原则是不改变其升压原理，即都是通过桥臂的直通来实现升压功能，所以准</w:t>
      </w:r>
      <w:r w:rsidRPr="00445A08">
        <w:rPr>
          <w:rFonts w:ascii="Times New Roman" w:eastAsia="宋体" w:hAnsi="Times New Roman"/>
          <w:sz w:val="21"/>
          <w:szCs w:val="21"/>
        </w:rPr>
        <w:t>Z</w:t>
      </w:r>
      <w:r w:rsidRPr="00445A08">
        <w:rPr>
          <w:rFonts w:ascii="Times New Roman" w:eastAsia="宋体"/>
          <w:sz w:val="21"/>
          <w:szCs w:val="21"/>
        </w:rPr>
        <w:t>源逆变器继承了传统</w:t>
      </w:r>
      <w:r w:rsidRPr="00445A08">
        <w:rPr>
          <w:rFonts w:ascii="Times New Roman" w:eastAsia="宋体" w:hAnsi="Times New Roman"/>
          <w:sz w:val="21"/>
          <w:szCs w:val="21"/>
        </w:rPr>
        <w:t>Z</w:t>
      </w:r>
      <w:r w:rsidRPr="00445A08">
        <w:rPr>
          <w:rFonts w:ascii="Times New Roman" w:eastAsia="宋体"/>
          <w:sz w:val="21"/>
          <w:szCs w:val="21"/>
        </w:rPr>
        <w:t>源逆变器的所有优点。此外，准</w:t>
      </w:r>
      <w:r w:rsidRPr="00445A08">
        <w:rPr>
          <w:rFonts w:ascii="Times New Roman" w:eastAsia="宋体" w:hAnsi="Times New Roman"/>
          <w:sz w:val="21"/>
          <w:szCs w:val="21"/>
        </w:rPr>
        <w:t>Z</w:t>
      </w:r>
      <w:r w:rsidRPr="00445A08">
        <w:rPr>
          <w:rFonts w:ascii="Times New Roman" w:eastAsia="宋体"/>
          <w:sz w:val="21"/>
          <w:szCs w:val="21"/>
        </w:rPr>
        <w:t>源逆变器与传统</w:t>
      </w:r>
      <w:r w:rsidRPr="00445A08">
        <w:rPr>
          <w:rFonts w:ascii="Times New Roman" w:eastAsia="宋体" w:hAnsi="Times New Roman"/>
          <w:sz w:val="21"/>
          <w:szCs w:val="21"/>
        </w:rPr>
        <w:t>Z</w:t>
      </w:r>
      <w:r w:rsidRPr="00445A08">
        <w:rPr>
          <w:rFonts w:ascii="Times New Roman" w:eastAsia="宋体"/>
          <w:sz w:val="21"/>
          <w:szCs w:val="21"/>
        </w:rPr>
        <w:t>源逆变器相比还具有独特的优点，比如电容电压不存在启动冲击，稳态运行时在相同的直通占空比的情况下，电容电压应力更小，以及直流电源输出电流连续等优点。此外串联型准</w:t>
      </w:r>
      <w:r w:rsidRPr="00445A08">
        <w:rPr>
          <w:rFonts w:ascii="Times New Roman" w:eastAsia="宋体" w:hAnsi="Times New Roman"/>
          <w:sz w:val="21"/>
          <w:szCs w:val="21"/>
        </w:rPr>
        <w:t>Z</w:t>
      </w:r>
      <w:r w:rsidRPr="00445A08">
        <w:rPr>
          <w:rFonts w:ascii="Times New Roman" w:eastAsia="宋体"/>
          <w:sz w:val="21"/>
          <w:szCs w:val="21"/>
        </w:rPr>
        <w:t>源逆变器的控制策略和传统</w:t>
      </w:r>
      <w:r w:rsidRPr="00445A08">
        <w:rPr>
          <w:rFonts w:ascii="Times New Roman" w:eastAsia="宋体" w:hAnsi="Times New Roman"/>
          <w:sz w:val="21"/>
          <w:szCs w:val="21"/>
        </w:rPr>
        <w:t>Z</w:t>
      </w:r>
      <w:r w:rsidRPr="00445A08">
        <w:rPr>
          <w:rFonts w:ascii="Times New Roman" w:eastAsia="宋体"/>
          <w:sz w:val="21"/>
          <w:szCs w:val="21"/>
        </w:rPr>
        <w:t>源逆变器完全相同，所以并不会增加控制成本。准</w:t>
      </w:r>
      <w:r w:rsidRPr="00445A08">
        <w:rPr>
          <w:rFonts w:ascii="Times New Roman" w:eastAsia="宋体" w:hAnsi="Times New Roman"/>
          <w:sz w:val="21"/>
          <w:szCs w:val="21"/>
        </w:rPr>
        <w:t>Z</w:t>
      </w:r>
      <w:r w:rsidRPr="00445A08">
        <w:rPr>
          <w:rFonts w:ascii="Times New Roman" w:eastAsia="宋体"/>
          <w:sz w:val="21"/>
          <w:szCs w:val="21"/>
        </w:rPr>
        <w:t>源逆变器的优点使其更适合应用于大功率的光伏等新能源并网逆变系统中。</w:t>
      </w:r>
    </w:p>
    <w:p w:rsidR="009C1058" w:rsidRPr="00445A08" w:rsidRDefault="009C1058" w:rsidP="009C1058">
      <w:pPr>
        <w:pStyle w:val="a9"/>
        <w:ind w:firstLine="420"/>
        <w:rPr>
          <w:rFonts w:ascii="Times New Roman" w:eastAsia="宋体" w:hAnsi="Times New Roman"/>
          <w:sz w:val="21"/>
          <w:szCs w:val="21"/>
        </w:rPr>
      </w:pPr>
      <w:r w:rsidRPr="00445A08">
        <w:rPr>
          <w:rFonts w:ascii="Times New Roman" w:eastAsia="宋体"/>
          <w:sz w:val="21"/>
          <w:szCs w:val="21"/>
        </w:rPr>
        <w:t>谐振软开关技术可以减小甚至完全消除逆变电路中开关管在开关过程中的开关损耗，去掉了缓冲吸收电路，提高了开关器件的开关频率，减小散热器件的体积及电磁干扰，提高逆</w:t>
      </w:r>
      <w:r w:rsidRPr="00445A08">
        <w:rPr>
          <w:rFonts w:ascii="Times New Roman" w:eastAsia="宋体"/>
          <w:sz w:val="21"/>
          <w:szCs w:val="21"/>
        </w:rPr>
        <w:lastRenderedPageBreak/>
        <w:t>变电路的变换效率与可靠性。因此，开关变换器的软开关高频化是电力电子技术的重要研究方向之一，也是实现开关变换器的小型化、高效率、静音化、无污染的重要途径，从美国弗吉尼亚电力电子中心的李泽元教授、美国威斯康星大学的</w:t>
      </w:r>
      <w:r w:rsidRPr="00445A08">
        <w:rPr>
          <w:rFonts w:ascii="Times New Roman" w:eastAsia="宋体" w:hAnsi="Times New Roman"/>
          <w:sz w:val="21"/>
          <w:szCs w:val="21"/>
        </w:rPr>
        <w:t xml:space="preserve"> D.M.Divan </w:t>
      </w:r>
      <w:r w:rsidRPr="00445A08">
        <w:rPr>
          <w:rFonts w:ascii="Times New Roman" w:eastAsia="宋体"/>
          <w:sz w:val="21"/>
          <w:szCs w:val="21"/>
        </w:rPr>
        <w:t>教授到我国浙江大学何湘宁教授和钱照明教授、南京航空航天大学的严仰光教授都围绕最基本的软开关逆变拓扑展开了研究。此外，新型软开关电路结构的出现和应用范围也在不断扩大：</w:t>
      </w:r>
      <w:r w:rsidRPr="00445A08">
        <w:rPr>
          <w:rFonts w:ascii="Times New Roman" w:eastAsia="宋体" w:hAnsi="Times New Roman"/>
          <w:sz w:val="21"/>
          <w:szCs w:val="21"/>
        </w:rPr>
        <w:t>Chien-ming Wang</w:t>
      </w:r>
      <w:r w:rsidRPr="00445A08">
        <w:rPr>
          <w:rFonts w:ascii="Times New Roman" w:eastAsia="宋体"/>
          <w:sz w:val="21"/>
          <w:szCs w:val="21"/>
        </w:rPr>
        <w:t>提出了新型的功率因数校正器；</w:t>
      </w:r>
      <w:r w:rsidRPr="00445A08">
        <w:rPr>
          <w:rFonts w:ascii="Times New Roman" w:eastAsia="宋体" w:hAnsi="Times New Roman"/>
          <w:sz w:val="21"/>
          <w:szCs w:val="21"/>
        </w:rPr>
        <w:t xml:space="preserve"> H.Ogiwara</w:t>
      </w:r>
      <w:r w:rsidRPr="00445A08">
        <w:rPr>
          <w:rFonts w:ascii="Times New Roman" w:eastAsia="宋体"/>
          <w:sz w:val="21"/>
          <w:szCs w:val="21"/>
        </w:rPr>
        <w:t>等人设计出一种新型的单端推挽式软开关高频逆变电路在家用加热电器中具有很好的安全性与高效性；</w:t>
      </w:r>
      <w:r w:rsidRPr="00445A08">
        <w:rPr>
          <w:rFonts w:ascii="Times New Roman" w:eastAsia="宋体" w:hAnsi="Times New Roman"/>
          <w:sz w:val="21"/>
          <w:szCs w:val="21"/>
        </w:rPr>
        <w:t>C.M.Wang</w:t>
      </w:r>
      <w:r w:rsidRPr="00445A08">
        <w:rPr>
          <w:rFonts w:ascii="Times New Roman" w:eastAsia="宋体"/>
          <w:sz w:val="21"/>
          <w:szCs w:val="21"/>
        </w:rPr>
        <w:t>等人提出了新型的零电流</w:t>
      </w:r>
      <w:r w:rsidRPr="00445A08">
        <w:rPr>
          <w:rFonts w:ascii="Times New Roman" w:eastAsia="宋体" w:hAnsi="Times New Roman"/>
          <w:sz w:val="21"/>
          <w:szCs w:val="21"/>
        </w:rPr>
        <w:t xml:space="preserve"> PWM </w:t>
      </w:r>
      <w:r w:rsidRPr="00445A08">
        <w:rPr>
          <w:rFonts w:ascii="Times New Roman" w:eastAsia="宋体"/>
          <w:sz w:val="21"/>
          <w:szCs w:val="21"/>
        </w:rPr>
        <w:t>开关单元，工作频率固定，减少了换相损耗，适用于大功率场合。已经有研究指出，由于直通零状态的加入，在一个开关周期里，</w:t>
      </w:r>
      <w:r w:rsidRPr="00445A08">
        <w:rPr>
          <w:rFonts w:ascii="Times New Roman" w:eastAsia="宋体" w:hAnsi="Times New Roman"/>
          <w:sz w:val="21"/>
          <w:szCs w:val="21"/>
        </w:rPr>
        <w:t>Z</w:t>
      </w:r>
      <w:r w:rsidRPr="00445A08">
        <w:rPr>
          <w:rFonts w:ascii="Times New Roman" w:eastAsia="宋体"/>
          <w:sz w:val="21"/>
          <w:szCs w:val="21"/>
        </w:rPr>
        <w:t>源</w:t>
      </w:r>
      <w:r w:rsidRPr="00445A08">
        <w:rPr>
          <w:rFonts w:ascii="Times New Roman" w:eastAsia="宋体" w:hAnsi="Times New Roman"/>
          <w:sz w:val="21"/>
          <w:szCs w:val="21"/>
        </w:rPr>
        <w:t>/</w:t>
      </w:r>
      <w:r w:rsidRPr="00445A08">
        <w:rPr>
          <w:rFonts w:ascii="Times New Roman" w:eastAsia="宋体"/>
          <w:sz w:val="21"/>
          <w:szCs w:val="21"/>
        </w:rPr>
        <w:t>准</w:t>
      </w:r>
      <w:r w:rsidRPr="00445A08">
        <w:rPr>
          <w:rFonts w:ascii="Times New Roman" w:eastAsia="宋体" w:hAnsi="Times New Roman"/>
          <w:sz w:val="21"/>
          <w:szCs w:val="21"/>
        </w:rPr>
        <w:t>Z</w:t>
      </w:r>
      <w:r w:rsidRPr="00445A08">
        <w:rPr>
          <w:rFonts w:ascii="Times New Roman" w:eastAsia="宋体"/>
          <w:sz w:val="21"/>
          <w:szCs w:val="21"/>
        </w:rPr>
        <w:t>源逆变器比传统的电压源型逆变器需要更多的开关次数，因此相对于传统电压源型逆变器，转换效率较低。将谐振软开关技术与准</w:t>
      </w:r>
      <w:r w:rsidRPr="00445A08">
        <w:rPr>
          <w:rFonts w:ascii="Times New Roman" w:eastAsia="宋体" w:hAnsi="Times New Roman"/>
          <w:sz w:val="21"/>
          <w:szCs w:val="21"/>
        </w:rPr>
        <w:t>Z</w:t>
      </w:r>
      <w:r w:rsidRPr="00445A08">
        <w:rPr>
          <w:rFonts w:ascii="Times New Roman" w:eastAsia="宋体"/>
          <w:sz w:val="21"/>
          <w:szCs w:val="21"/>
        </w:rPr>
        <w:t>源相结合，将给新能源高效率并网发电带来新的研究思路。</w:t>
      </w:r>
    </w:p>
    <w:p w:rsidR="009C1058" w:rsidRPr="00445A08" w:rsidRDefault="009C1058" w:rsidP="009C1058">
      <w:pPr>
        <w:pStyle w:val="a9"/>
        <w:ind w:firstLine="420"/>
        <w:rPr>
          <w:rFonts w:ascii="Times New Roman" w:eastAsia="宋体"/>
          <w:sz w:val="21"/>
          <w:szCs w:val="21"/>
        </w:rPr>
      </w:pPr>
      <w:r w:rsidRPr="00445A08">
        <w:rPr>
          <w:rFonts w:ascii="Times New Roman" w:eastAsia="宋体"/>
          <w:sz w:val="21"/>
          <w:szCs w:val="21"/>
        </w:rPr>
        <w:t>通过对现有的</w:t>
      </w:r>
      <w:r w:rsidRPr="00445A08">
        <w:rPr>
          <w:rFonts w:ascii="Times New Roman" w:eastAsia="宋体"/>
          <w:sz w:val="21"/>
          <w:szCs w:val="21"/>
        </w:rPr>
        <w:t>Z</w:t>
      </w:r>
      <w:r w:rsidRPr="00445A08">
        <w:rPr>
          <w:rFonts w:ascii="Times New Roman" w:eastAsia="宋体"/>
          <w:sz w:val="21"/>
          <w:szCs w:val="21"/>
        </w:rPr>
        <w:t>源与各种准</w:t>
      </w:r>
      <w:r w:rsidRPr="00445A08">
        <w:rPr>
          <w:rFonts w:ascii="Times New Roman" w:eastAsia="宋体"/>
          <w:sz w:val="21"/>
          <w:szCs w:val="21"/>
        </w:rPr>
        <w:t>Z</w:t>
      </w:r>
      <w:r w:rsidRPr="00445A08">
        <w:rPr>
          <w:rFonts w:ascii="Times New Roman" w:eastAsia="宋体"/>
          <w:sz w:val="21"/>
          <w:szCs w:val="21"/>
        </w:rPr>
        <w:t>源逆变器</w:t>
      </w:r>
      <w:r w:rsidRPr="00445A08">
        <w:rPr>
          <w:rFonts w:ascii="Times New Roman" w:eastAsia="宋体" w:hint="eastAsia"/>
          <w:sz w:val="21"/>
          <w:szCs w:val="21"/>
        </w:rPr>
        <w:t>及软开关技术</w:t>
      </w:r>
      <w:r w:rsidRPr="00445A08">
        <w:rPr>
          <w:rFonts w:ascii="Times New Roman" w:eastAsia="宋体"/>
          <w:sz w:val="21"/>
          <w:szCs w:val="21"/>
        </w:rPr>
        <w:t>进行分析研究的基础上，本报告将详细介绍</w:t>
      </w:r>
      <w:r w:rsidRPr="00445A08">
        <w:rPr>
          <w:rFonts w:ascii="Times New Roman" w:eastAsia="宋体" w:hint="eastAsia"/>
          <w:sz w:val="21"/>
          <w:szCs w:val="21"/>
        </w:rPr>
        <w:t>软开关技术与</w:t>
      </w:r>
      <w:r w:rsidRPr="00445A08">
        <w:rPr>
          <w:rFonts w:ascii="Times New Roman" w:eastAsia="宋体" w:hint="eastAsia"/>
          <w:sz w:val="21"/>
          <w:szCs w:val="21"/>
        </w:rPr>
        <w:t>Z</w:t>
      </w:r>
      <w:r w:rsidRPr="00445A08">
        <w:rPr>
          <w:rFonts w:ascii="Times New Roman" w:eastAsia="宋体" w:hint="eastAsia"/>
          <w:sz w:val="21"/>
          <w:szCs w:val="21"/>
        </w:rPr>
        <w:t>源逆变器的结合，并提出</w:t>
      </w:r>
      <w:r w:rsidRPr="00445A08">
        <w:rPr>
          <w:rFonts w:ascii="Times New Roman" w:eastAsia="宋体"/>
          <w:sz w:val="21"/>
          <w:szCs w:val="21"/>
        </w:rPr>
        <w:t>几种新型的具有更多优点的开关电感型准</w:t>
      </w:r>
      <w:r w:rsidRPr="00445A08">
        <w:rPr>
          <w:rFonts w:ascii="Times New Roman" w:eastAsia="宋体"/>
          <w:sz w:val="21"/>
          <w:szCs w:val="21"/>
        </w:rPr>
        <w:t>Z</w:t>
      </w:r>
      <w:r w:rsidRPr="00445A08">
        <w:rPr>
          <w:rFonts w:ascii="Times New Roman" w:eastAsia="宋体"/>
          <w:sz w:val="21"/>
          <w:szCs w:val="21"/>
        </w:rPr>
        <w:t>源逆变器拓扑，采用相应的控制策略使其更加适合应用于大功率光伏并网发电系统中，针对最大功率跟踪、孤岛检测和并网功能简化系统结构，提高系统的稳定性。</w:t>
      </w:r>
    </w:p>
    <w:p w:rsidR="009C1058" w:rsidRPr="009C1058" w:rsidRDefault="009C1058" w:rsidP="009C1058">
      <w:pPr>
        <w:spacing w:line="360" w:lineRule="auto"/>
        <w:ind w:firstLineChars="200" w:firstLine="420"/>
      </w:pPr>
    </w:p>
    <w:p w:rsidR="00360CDB" w:rsidRPr="009C1058" w:rsidRDefault="009C1058" w:rsidP="009C1058">
      <w:pPr>
        <w:spacing w:line="360" w:lineRule="auto"/>
        <w:rPr>
          <w:b/>
        </w:rPr>
      </w:pPr>
      <w:r w:rsidRPr="009C1058">
        <w:rPr>
          <w:rFonts w:hint="eastAsia"/>
          <w:b/>
        </w:rPr>
        <w:t>2</w:t>
      </w:r>
      <w:r w:rsidR="00360CDB" w:rsidRPr="009C1058">
        <w:rPr>
          <w:rFonts w:hint="eastAsia"/>
          <w:b/>
        </w:rPr>
        <w:t>、项目来源与批复情况</w:t>
      </w:r>
    </w:p>
    <w:p w:rsidR="00360CDB" w:rsidRPr="008A13A4" w:rsidRDefault="007D7EFD" w:rsidP="009C1058">
      <w:pPr>
        <w:spacing w:line="360" w:lineRule="auto"/>
        <w:ind w:firstLineChars="200" w:firstLine="420"/>
        <w:rPr>
          <w:color w:val="000000"/>
          <w:szCs w:val="21"/>
        </w:rPr>
      </w:pPr>
      <w:r>
        <w:rPr>
          <w:rFonts w:hint="eastAsia"/>
        </w:rPr>
        <w:t>2014</w:t>
      </w:r>
      <w:r w:rsidR="00360CDB">
        <w:rPr>
          <w:rFonts w:hint="eastAsia"/>
        </w:rPr>
        <w:t>年东南大学与</w:t>
      </w:r>
      <w:r>
        <w:rPr>
          <w:rFonts w:hint="eastAsia"/>
          <w:color w:val="000000"/>
          <w:szCs w:val="21"/>
        </w:rPr>
        <w:t>江阴方程电气自动化研究所</w:t>
      </w:r>
      <w:r w:rsidR="00360CDB">
        <w:rPr>
          <w:rFonts w:hint="eastAsia"/>
          <w:color w:val="000000"/>
          <w:szCs w:val="21"/>
        </w:rPr>
        <w:t>有限公司共同申报的“</w:t>
      </w:r>
      <w:r>
        <w:rPr>
          <w:rFonts w:hint="eastAsia"/>
          <w:color w:val="000000"/>
          <w:szCs w:val="21"/>
        </w:rPr>
        <w:t>谐振型开关电感准</w:t>
      </w:r>
      <w:r>
        <w:rPr>
          <w:rFonts w:hint="eastAsia"/>
          <w:color w:val="000000"/>
          <w:szCs w:val="21"/>
        </w:rPr>
        <w:t>Z</w:t>
      </w:r>
      <w:r>
        <w:rPr>
          <w:rFonts w:hint="eastAsia"/>
          <w:color w:val="000000"/>
          <w:szCs w:val="21"/>
        </w:rPr>
        <w:t>源光伏并网发电系统关键技术的研究</w:t>
      </w:r>
      <w:r w:rsidR="00360CDB">
        <w:rPr>
          <w:rFonts w:hint="eastAsia"/>
          <w:color w:val="000000"/>
          <w:szCs w:val="21"/>
        </w:rPr>
        <w:t>”项目获准立项，项目编号为</w:t>
      </w:r>
      <w:r w:rsidR="00360CDB" w:rsidRPr="00915BDC">
        <w:rPr>
          <w:color w:val="000000"/>
          <w:szCs w:val="21"/>
        </w:rPr>
        <w:t>BY</w:t>
      </w:r>
      <w:r>
        <w:rPr>
          <w:color w:val="000000"/>
          <w:szCs w:val="21"/>
        </w:rPr>
        <w:t>2014127</w:t>
      </w:r>
      <w:r>
        <w:rPr>
          <w:rFonts w:hint="eastAsia"/>
          <w:color w:val="000000"/>
          <w:szCs w:val="21"/>
        </w:rPr>
        <w:t>-</w:t>
      </w:r>
      <w:r>
        <w:rPr>
          <w:color w:val="000000"/>
          <w:szCs w:val="21"/>
        </w:rPr>
        <w:t>13</w:t>
      </w:r>
      <w:r w:rsidR="00360CDB">
        <w:rPr>
          <w:rFonts w:hint="eastAsia"/>
          <w:color w:val="000000"/>
          <w:szCs w:val="21"/>
        </w:rPr>
        <w:t>；执行时间为</w:t>
      </w:r>
      <w:r>
        <w:rPr>
          <w:color w:val="000000"/>
          <w:szCs w:val="21"/>
        </w:rPr>
        <w:t>2014.7-2016.6</w:t>
      </w:r>
      <w:r w:rsidR="00360CDB">
        <w:rPr>
          <w:rFonts w:hint="eastAsia"/>
          <w:color w:val="000000"/>
          <w:szCs w:val="21"/>
        </w:rPr>
        <w:t>月；总经费</w:t>
      </w:r>
      <w:r w:rsidR="00FC69F4">
        <w:rPr>
          <w:color w:val="000000"/>
          <w:szCs w:val="21"/>
        </w:rPr>
        <w:t>11</w:t>
      </w:r>
      <w:r w:rsidR="003066B1">
        <w:rPr>
          <w:color w:val="000000"/>
          <w:szCs w:val="21"/>
        </w:rPr>
        <w:t>2</w:t>
      </w:r>
      <w:r w:rsidR="00360CDB">
        <w:rPr>
          <w:rFonts w:hint="eastAsia"/>
          <w:color w:val="000000"/>
          <w:szCs w:val="21"/>
        </w:rPr>
        <w:t>万元，其中省拨款</w:t>
      </w:r>
      <w:r>
        <w:rPr>
          <w:color w:val="000000"/>
          <w:szCs w:val="21"/>
        </w:rPr>
        <w:t>15</w:t>
      </w:r>
      <w:r w:rsidR="00360CDB">
        <w:rPr>
          <w:rFonts w:hint="eastAsia"/>
          <w:color w:val="000000"/>
          <w:szCs w:val="21"/>
        </w:rPr>
        <w:t>万元，自筹</w:t>
      </w:r>
      <w:r w:rsidR="003066B1">
        <w:rPr>
          <w:color w:val="000000"/>
          <w:szCs w:val="21"/>
        </w:rPr>
        <w:t>97</w:t>
      </w:r>
      <w:r w:rsidR="00360CDB">
        <w:rPr>
          <w:rFonts w:hint="eastAsia"/>
          <w:color w:val="000000"/>
          <w:szCs w:val="21"/>
        </w:rPr>
        <w:t>万元。</w:t>
      </w:r>
    </w:p>
    <w:p w:rsidR="009C1058" w:rsidRDefault="009C1058" w:rsidP="009C1058">
      <w:pPr>
        <w:spacing w:line="360" w:lineRule="auto"/>
      </w:pPr>
    </w:p>
    <w:p w:rsidR="00360CDB" w:rsidRPr="009C1058" w:rsidRDefault="009C1058" w:rsidP="009C1058">
      <w:pPr>
        <w:spacing w:line="360" w:lineRule="auto"/>
        <w:rPr>
          <w:b/>
        </w:rPr>
      </w:pPr>
      <w:r w:rsidRPr="009C1058">
        <w:rPr>
          <w:rFonts w:hint="eastAsia"/>
          <w:b/>
        </w:rPr>
        <w:t>3</w:t>
      </w:r>
      <w:r w:rsidR="00360CDB" w:rsidRPr="009C1058">
        <w:rPr>
          <w:rFonts w:hint="eastAsia"/>
          <w:b/>
        </w:rPr>
        <w:t>、项目主要研究内容</w:t>
      </w:r>
    </w:p>
    <w:p w:rsidR="00360CDB" w:rsidRDefault="00360CDB" w:rsidP="009C1058">
      <w:pPr>
        <w:spacing w:line="360" w:lineRule="auto"/>
        <w:rPr>
          <w:rFonts w:ascii="宋体" w:hAnsi="宋体"/>
          <w:szCs w:val="21"/>
        </w:rPr>
      </w:pPr>
      <w:r>
        <w:rPr>
          <w:rFonts w:hint="eastAsia"/>
        </w:rPr>
        <w:t>(1)</w:t>
      </w:r>
      <w:r w:rsidRPr="009C2159">
        <w:rPr>
          <w:rFonts w:ascii="宋体" w:hAnsi="宋体" w:hint="eastAsia"/>
          <w:szCs w:val="21"/>
        </w:rPr>
        <w:t xml:space="preserve"> </w:t>
      </w:r>
      <w:r w:rsidR="00432D8C">
        <w:rPr>
          <w:rFonts w:ascii="宋体" w:hAnsi="宋体" w:hint="eastAsia"/>
          <w:szCs w:val="21"/>
        </w:rPr>
        <w:t>谐振型开关开关电感准Z</w:t>
      </w:r>
      <w:r w:rsidR="00F028B0">
        <w:rPr>
          <w:rFonts w:ascii="宋体" w:hAnsi="宋体" w:hint="eastAsia"/>
          <w:szCs w:val="21"/>
        </w:rPr>
        <w:t>源逆变器参数</w:t>
      </w:r>
      <w:r w:rsidR="00432D8C">
        <w:rPr>
          <w:rFonts w:ascii="宋体" w:hAnsi="宋体" w:hint="eastAsia"/>
          <w:szCs w:val="21"/>
        </w:rPr>
        <w:t>设计</w:t>
      </w:r>
    </w:p>
    <w:p w:rsidR="00360CDB" w:rsidRDefault="008933E6" w:rsidP="009C1058">
      <w:pPr>
        <w:spacing w:line="360" w:lineRule="auto"/>
        <w:ind w:firstLineChars="200" w:firstLine="420"/>
        <w:rPr>
          <w:rFonts w:ascii="宋体" w:hAnsi="宋体"/>
          <w:bCs/>
          <w:szCs w:val="21"/>
        </w:rPr>
      </w:pPr>
      <w:r>
        <w:rPr>
          <w:rFonts w:ascii="宋体" w:hAnsi="宋体" w:hint="eastAsia"/>
          <w:bCs/>
          <w:szCs w:val="21"/>
        </w:rPr>
        <w:t>分析了谐振型开关电感准Z源逆变器单级电路拓扑特性，建立了数学模型，完成了逆变器参数设计，包括电感与电容参数计算。具体研究了三种占空比与电压增益、电感电流比例的关系，确定了逆变器工作模式</w:t>
      </w:r>
      <w:r w:rsidR="00360CDB" w:rsidRPr="001E2941">
        <w:rPr>
          <w:rFonts w:ascii="宋体" w:hAnsi="宋体" w:hint="eastAsia"/>
          <w:bCs/>
          <w:szCs w:val="21"/>
        </w:rPr>
        <w:t>。</w:t>
      </w:r>
    </w:p>
    <w:p w:rsidR="008933E6" w:rsidRDefault="00360CDB" w:rsidP="009C1058">
      <w:pPr>
        <w:spacing w:line="360" w:lineRule="auto"/>
      </w:pPr>
      <w:r w:rsidRPr="00A10D98">
        <w:rPr>
          <w:rFonts w:hint="eastAsia"/>
        </w:rPr>
        <w:t xml:space="preserve">(2) </w:t>
      </w:r>
      <w:r w:rsidR="008933E6">
        <w:rPr>
          <w:rFonts w:hint="eastAsia"/>
        </w:rPr>
        <w:t>开关电感型准</w:t>
      </w:r>
      <w:r w:rsidR="008933E6">
        <w:rPr>
          <w:rFonts w:hint="eastAsia"/>
        </w:rPr>
        <w:t>Z</w:t>
      </w:r>
      <w:r w:rsidR="008933E6">
        <w:rPr>
          <w:rFonts w:hint="eastAsia"/>
        </w:rPr>
        <w:t>源单级拓扑结构的三环控制结构设计</w:t>
      </w:r>
    </w:p>
    <w:p w:rsidR="00360CDB" w:rsidRDefault="008933E6" w:rsidP="009C1058">
      <w:pPr>
        <w:spacing w:line="360" w:lineRule="auto"/>
        <w:rPr>
          <w:rFonts w:ascii="宋体" w:hAnsi="宋体"/>
          <w:szCs w:val="21"/>
        </w:rPr>
      </w:pPr>
      <w:r>
        <w:rPr>
          <w:rFonts w:ascii="宋体" w:hAnsi="宋体" w:hint="eastAsia"/>
          <w:bCs/>
          <w:szCs w:val="21"/>
        </w:rPr>
        <w:t>研究并设计了基于开关电感型准Z源单级拓扑结构的三环控制结构，</w:t>
      </w:r>
      <w:r w:rsidR="00A203DC">
        <w:rPr>
          <w:rFonts w:ascii="宋体" w:hAnsi="宋体" w:hint="eastAsia"/>
          <w:bCs/>
          <w:szCs w:val="21"/>
        </w:rPr>
        <w:t>包括电压环、电流环和功率环的控制协同结构，并根据系统的静动态性能设计了相应的控制器参数。</w:t>
      </w:r>
    </w:p>
    <w:p w:rsidR="00360CDB" w:rsidRDefault="00360CDB" w:rsidP="009C1058">
      <w:pPr>
        <w:pStyle w:val="p0"/>
        <w:spacing w:line="360" w:lineRule="auto"/>
        <w:rPr>
          <w:rFonts w:ascii="宋体" w:hAnsi="宋体"/>
        </w:rPr>
      </w:pPr>
      <w:r>
        <w:rPr>
          <w:rFonts w:hint="eastAsia"/>
        </w:rPr>
        <w:t>(3</w:t>
      </w:r>
      <w:r w:rsidRPr="00A10D98">
        <w:rPr>
          <w:rFonts w:hint="eastAsia"/>
        </w:rPr>
        <w:t xml:space="preserve">) </w:t>
      </w:r>
      <w:r w:rsidR="00A203DC">
        <w:rPr>
          <w:rFonts w:ascii="宋体" w:hAnsi="宋体" w:hint="eastAsia"/>
        </w:rPr>
        <w:t>逆变器并网离网控制策略</w:t>
      </w:r>
    </w:p>
    <w:p w:rsidR="00360CDB" w:rsidRDefault="00726767" w:rsidP="009C1058">
      <w:pPr>
        <w:pStyle w:val="p0"/>
        <w:spacing w:line="360" w:lineRule="auto"/>
        <w:ind w:firstLineChars="200" w:firstLine="420"/>
      </w:pPr>
      <w:r>
        <w:rPr>
          <w:rFonts w:hint="eastAsia"/>
        </w:rPr>
        <w:lastRenderedPageBreak/>
        <w:t>研究了逆变器并网和离网的控制策略，以及并网、离网双模工作方式的控制方法。</w:t>
      </w:r>
    </w:p>
    <w:p w:rsidR="00360CDB" w:rsidRPr="00726767" w:rsidRDefault="00360CDB" w:rsidP="009C1058">
      <w:pPr>
        <w:pStyle w:val="p0"/>
        <w:spacing w:line="360" w:lineRule="auto"/>
      </w:pPr>
      <w:r>
        <w:rPr>
          <w:rFonts w:hint="eastAsia"/>
        </w:rPr>
        <w:t xml:space="preserve">(4) </w:t>
      </w:r>
      <w:r w:rsidR="00726767">
        <w:rPr>
          <w:rFonts w:hint="eastAsia"/>
        </w:rPr>
        <w:t>基于谐振型开关电感准</w:t>
      </w:r>
      <w:r w:rsidR="00726767">
        <w:rPr>
          <w:rFonts w:hint="eastAsia"/>
        </w:rPr>
        <w:t>Z</w:t>
      </w:r>
      <w:r w:rsidR="00726767">
        <w:rPr>
          <w:rFonts w:hint="eastAsia"/>
        </w:rPr>
        <w:t>源逆变器的最大功率跟踪策略</w:t>
      </w:r>
    </w:p>
    <w:p w:rsidR="00360CDB" w:rsidRDefault="009F131B" w:rsidP="009C1058">
      <w:pPr>
        <w:pStyle w:val="p0"/>
        <w:spacing w:line="360" w:lineRule="auto"/>
        <w:ind w:firstLineChars="200" w:firstLine="420"/>
      </w:pPr>
      <w:r>
        <w:rPr>
          <w:rFonts w:hint="eastAsia"/>
        </w:rPr>
        <w:t>分析了光伏阵列在无阴影以及有阴影条件下的输出差异及影响因素</w:t>
      </w:r>
      <w:r w:rsidR="00360CDB" w:rsidRPr="007445F0">
        <w:rPr>
          <w:rFonts w:hint="eastAsia"/>
        </w:rPr>
        <w:t>。</w:t>
      </w:r>
      <w:r>
        <w:rPr>
          <w:rFonts w:hint="eastAsia"/>
        </w:rPr>
        <w:t>通过</w:t>
      </w:r>
      <w:r>
        <w:rPr>
          <w:rFonts w:hint="eastAsia"/>
        </w:rPr>
        <w:t>matlab</w:t>
      </w:r>
      <w:r>
        <w:rPr>
          <w:rFonts w:hint="eastAsia"/>
        </w:rPr>
        <w:t>仿真软件搭建了在无阴影及有阴影条件下的光伏阵列仿真模型，通过仿真分析研究了光伏阵列在有阴影及无阴影条件下的输出特性。根据分析出的输出特性改进了</w:t>
      </w:r>
      <w:r>
        <w:rPr>
          <w:rFonts w:hint="eastAsia"/>
        </w:rPr>
        <w:t>MPPT</w:t>
      </w:r>
      <w:r>
        <w:rPr>
          <w:rFonts w:hint="eastAsia"/>
        </w:rPr>
        <w:t>算法，并使之能够适用于各种环境条件。</w:t>
      </w:r>
    </w:p>
    <w:p w:rsidR="00360CDB" w:rsidRPr="007445F0" w:rsidRDefault="00360CDB" w:rsidP="009C1058">
      <w:pPr>
        <w:pStyle w:val="p0"/>
        <w:spacing w:line="360" w:lineRule="auto"/>
      </w:pPr>
      <w:r w:rsidRPr="00B723A4">
        <w:rPr>
          <w:rFonts w:hint="eastAsia"/>
        </w:rPr>
        <w:t>(5)</w:t>
      </w:r>
      <w:r>
        <w:rPr>
          <w:rFonts w:hint="eastAsia"/>
        </w:rPr>
        <w:t xml:space="preserve"> </w:t>
      </w:r>
      <w:r w:rsidR="009F131B">
        <w:rPr>
          <w:rFonts w:hint="eastAsia"/>
        </w:rPr>
        <w:t>基于谐振型开关电感准</w:t>
      </w:r>
      <w:r w:rsidR="009F131B">
        <w:rPr>
          <w:rFonts w:hint="eastAsia"/>
        </w:rPr>
        <w:t>Z</w:t>
      </w:r>
      <w:r w:rsidR="009F131B">
        <w:rPr>
          <w:rFonts w:hint="eastAsia"/>
        </w:rPr>
        <w:t>源逆变器的快速孤岛检测算法</w:t>
      </w:r>
    </w:p>
    <w:p w:rsidR="00360CDB" w:rsidRDefault="00A7502C" w:rsidP="009C1058">
      <w:pPr>
        <w:pStyle w:val="p0"/>
        <w:spacing w:line="360" w:lineRule="auto"/>
        <w:ind w:firstLineChars="200" w:firstLine="420"/>
      </w:pPr>
      <w:r>
        <w:rPr>
          <w:rFonts w:hint="eastAsia"/>
        </w:rPr>
        <w:t>分析了孤岛情况下电压不平衡度与有功电流之间的关系，引入了正反馈回路，将电压不平衡度乘正反馈系数叠加于有功电流之上，这样当孤岛出现时，电压不平衡度由于正反馈回路的影响不断变大，直到超出安全阀值。同时，设定了伪孤岛判定时长，当电压不平衡度在这一时长持续高于安全阀值，可判断为孤岛发生，可以有效避免伪孤岛情况下误操作发生。</w:t>
      </w:r>
    </w:p>
    <w:p w:rsidR="00360CDB" w:rsidRPr="007445F0" w:rsidRDefault="00360CDB" w:rsidP="009C1058">
      <w:pPr>
        <w:pStyle w:val="p0"/>
        <w:spacing w:line="360" w:lineRule="auto"/>
      </w:pPr>
      <w:r>
        <w:rPr>
          <w:rFonts w:hint="eastAsia"/>
        </w:rPr>
        <w:t>(6</w:t>
      </w:r>
      <w:r w:rsidRPr="00B723A4">
        <w:rPr>
          <w:rFonts w:hint="eastAsia"/>
        </w:rPr>
        <w:t>)</w:t>
      </w:r>
      <w:r>
        <w:rPr>
          <w:rFonts w:hint="eastAsia"/>
        </w:rPr>
        <w:t xml:space="preserve"> </w:t>
      </w:r>
      <w:r w:rsidR="00A7502C">
        <w:rPr>
          <w:rFonts w:hint="eastAsia"/>
        </w:rPr>
        <w:t>开关电感型准</w:t>
      </w:r>
      <w:r w:rsidR="00A7502C">
        <w:rPr>
          <w:rFonts w:hint="eastAsia"/>
        </w:rPr>
        <w:t>Z</w:t>
      </w:r>
      <w:r w:rsidR="00A7502C">
        <w:rPr>
          <w:rFonts w:hint="eastAsia"/>
        </w:rPr>
        <w:t>源逆变器样机设计</w:t>
      </w:r>
    </w:p>
    <w:p w:rsidR="00360CDB" w:rsidRDefault="00A7502C" w:rsidP="009C1058">
      <w:pPr>
        <w:pStyle w:val="p0"/>
        <w:spacing w:line="360" w:lineRule="auto"/>
        <w:ind w:firstLineChars="200" w:firstLine="420"/>
      </w:pPr>
      <w:r>
        <w:rPr>
          <w:rFonts w:hint="eastAsia"/>
        </w:rPr>
        <w:t>根据理论数据和仿真结果设计了开关电感型准</w:t>
      </w:r>
      <w:r>
        <w:rPr>
          <w:rFonts w:hint="eastAsia"/>
        </w:rPr>
        <w:t>Z</w:t>
      </w:r>
      <w:r>
        <w:rPr>
          <w:rFonts w:hint="eastAsia"/>
        </w:rPr>
        <w:t>源逆变器的样机系统的软硬件系统</w:t>
      </w:r>
      <w:r w:rsidR="00360CDB">
        <w:rPr>
          <w:rFonts w:hint="eastAsia"/>
        </w:rPr>
        <w:t>。</w:t>
      </w:r>
    </w:p>
    <w:p w:rsidR="009C1058" w:rsidRDefault="009C1058" w:rsidP="009C1058">
      <w:pPr>
        <w:spacing w:line="360" w:lineRule="auto"/>
        <w:rPr>
          <w:b/>
          <w:sz w:val="28"/>
          <w:szCs w:val="28"/>
        </w:rPr>
      </w:pPr>
    </w:p>
    <w:p w:rsidR="00360CDB" w:rsidRPr="003C1104" w:rsidRDefault="00360CDB" w:rsidP="009C1058">
      <w:pPr>
        <w:spacing w:line="360" w:lineRule="auto"/>
        <w:rPr>
          <w:b/>
          <w:sz w:val="28"/>
          <w:szCs w:val="28"/>
        </w:rPr>
      </w:pPr>
      <w:r w:rsidRPr="003C1104">
        <w:rPr>
          <w:rFonts w:hint="eastAsia"/>
          <w:b/>
          <w:sz w:val="28"/>
          <w:szCs w:val="28"/>
        </w:rPr>
        <w:t>二、项目考核指标与完成情况</w:t>
      </w:r>
    </w:p>
    <w:p w:rsidR="00360CDB" w:rsidRPr="00BF1667" w:rsidRDefault="00360CDB" w:rsidP="009C1058">
      <w:pPr>
        <w:spacing w:line="360" w:lineRule="auto"/>
        <w:rPr>
          <w:b/>
        </w:rPr>
      </w:pPr>
      <w:r w:rsidRPr="00BF1667">
        <w:rPr>
          <w:rFonts w:hint="eastAsia"/>
          <w:b/>
        </w:rPr>
        <w:t>1</w:t>
      </w:r>
      <w:r w:rsidRPr="00BF1667">
        <w:rPr>
          <w:rFonts w:hint="eastAsia"/>
          <w:b/>
        </w:rPr>
        <w:t>主要技术指标</w:t>
      </w:r>
    </w:p>
    <w:p w:rsidR="00360CDB" w:rsidRDefault="008D252D" w:rsidP="009C1058">
      <w:pPr>
        <w:numPr>
          <w:ilvl w:val="0"/>
          <w:numId w:val="2"/>
        </w:numPr>
        <w:spacing w:line="360" w:lineRule="auto"/>
        <w:rPr>
          <w:rFonts w:ascii="宋体" w:hAnsi="宋体"/>
          <w:szCs w:val="21"/>
        </w:rPr>
      </w:pPr>
      <w:r>
        <w:rPr>
          <w:rFonts w:ascii="宋体" w:hAnsi="宋体" w:hint="eastAsia"/>
          <w:szCs w:val="21"/>
        </w:rPr>
        <w:t>额定容量</w:t>
      </w:r>
      <w:r w:rsidR="00360CDB">
        <w:rPr>
          <w:rFonts w:ascii="宋体" w:hAnsi="宋体" w:hint="eastAsia"/>
          <w:szCs w:val="21"/>
        </w:rPr>
        <w:t>：</w:t>
      </w:r>
      <w:r>
        <w:rPr>
          <w:rFonts w:ascii="宋体" w:hAnsi="宋体"/>
          <w:szCs w:val="21"/>
        </w:rPr>
        <w:t>≥</w:t>
      </w:r>
      <w:r>
        <w:rPr>
          <w:rFonts w:ascii="宋体" w:hAnsi="宋体" w:hint="eastAsia"/>
          <w:szCs w:val="21"/>
        </w:rPr>
        <w:t>50kW</w:t>
      </w:r>
    </w:p>
    <w:p w:rsidR="00360CDB" w:rsidRDefault="008D252D" w:rsidP="009C1058">
      <w:pPr>
        <w:numPr>
          <w:ilvl w:val="0"/>
          <w:numId w:val="2"/>
        </w:numPr>
        <w:spacing w:line="360" w:lineRule="auto"/>
        <w:rPr>
          <w:rFonts w:ascii="宋体" w:hAnsi="宋体"/>
          <w:szCs w:val="21"/>
        </w:rPr>
      </w:pPr>
      <w:r>
        <w:rPr>
          <w:rFonts w:ascii="宋体" w:hAnsi="宋体" w:hint="eastAsia"/>
          <w:szCs w:val="21"/>
        </w:rPr>
        <w:t>整机效率</w:t>
      </w:r>
      <w:r w:rsidR="00360CDB">
        <w:rPr>
          <w:rFonts w:ascii="宋体" w:hAnsi="宋体" w:hint="eastAsia"/>
          <w:szCs w:val="21"/>
        </w:rPr>
        <w:t>：</w:t>
      </w:r>
      <w:r>
        <w:rPr>
          <w:rFonts w:ascii="宋体" w:hAnsi="宋体"/>
          <w:szCs w:val="21"/>
        </w:rPr>
        <w:t>≥</w:t>
      </w:r>
      <w:r>
        <w:rPr>
          <w:rFonts w:ascii="宋体" w:hAnsi="宋体" w:hint="eastAsia"/>
          <w:szCs w:val="21"/>
        </w:rPr>
        <w:t>95</w:t>
      </w:r>
      <w:r w:rsidR="00360CDB">
        <w:rPr>
          <w:rFonts w:ascii="宋体" w:hAnsi="宋体" w:hint="eastAsia"/>
          <w:szCs w:val="21"/>
        </w:rPr>
        <w:t>％</w:t>
      </w:r>
    </w:p>
    <w:p w:rsidR="00360CDB" w:rsidRDefault="008D252D" w:rsidP="009C1058">
      <w:pPr>
        <w:numPr>
          <w:ilvl w:val="0"/>
          <w:numId w:val="2"/>
        </w:numPr>
        <w:spacing w:line="360" w:lineRule="auto"/>
        <w:rPr>
          <w:rFonts w:ascii="宋体" w:hAnsi="宋体"/>
          <w:szCs w:val="21"/>
        </w:rPr>
      </w:pPr>
      <w:r>
        <w:rPr>
          <w:rFonts w:ascii="宋体" w:hAnsi="宋体" w:hint="eastAsia"/>
          <w:szCs w:val="21"/>
        </w:rPr>
        <w:t>并网电流THD：</w:t>
      </w:r>
      <w:r>
        <w:rPr>
          <w:rFonts w:ascii="宋体" w:hAnsi="宋体"/>
          <w:szCs w:val="21"/>
        </w:rPr>
        <w:t>≤</w:t>
      </w:r>
      <w:r>
        <w:rPr>
          <w:rFonts w:ascii="宋体" w:hAnsi="宋体" w:hint="eastAsia"/>
          <w:szCs w:val="21"/>
        </w:rPr>
        <w:t>5％</w:t>
      </w:r>
      <w:r w:rsidR="00360CDB">
        <w:rPr>
          <w:rFonts w:ascii="宋体" w:hAnsi="宋体" w:hint="eastAsia"/>
          <w:szCs w:val="21"/>
        </w:rPr>
        <w:t>。</w:t>
      </w:r>
    </w:p>
    <w:p w:rsidR="008D252D" w:rsidRDefault="008D252D" w:rsidP="009C1058">
      <w:pPr>
        <w:numPr>
          <w:ilvl w:val="0"/>
          <w:numId w:val="2"/>
        </w:numPr>
        <w:spacing w:line="360" w:lineRule="auto"/>
        <w:rPr>
          <w:rFonts w:ascii="宋体" w:hAnsi="宋体"/>
          <w:szCs w:val="21"/>
        </w:rPr>
      </w:pPr>
      <w:r>
        <w:rPr>
          <w:rFonts w:ascii="宋体" w:hAnsi="宋体"/>
          <w:szCs w:val="21"/>
        </w:rPr>
        <w:t>最大功率跟踪效率</w:t>
      </w:r>
      <w:r>
        <w:rPr>
          <w:rFonts w:ascii="宋体" w:hAnsi="宋体" w:hint="eastAsia"/>
          <w:szCs w:val="21"/>
        </w:rPr>
        <w:t>：</w:t>
      </w:r>
      <w:r>
        <w:rPr>
          <w:rFonts w:ascii="宋体" w:hAnsi="宋体"/>
          <w:szCs w:val="21"/>
        </w:rPr>
        <w:t>≥99</w:t>
      </w:r>
      <w:r>
        <w:rPr>
          <w:rFonts w:ascii="宋体" w:hAnsi="宋体" w:hint="eastAsia"/>
          <w:szCs w:val="21"/>
        </w:rPr>
        <w:t>％</w:t>
      </w:r>
    </w:p>
    <w:p w:rsidR="008D252D" w:rsidRDefault="008D252D" w:rsidP="009C1058">
      <w:pPr>
        <w:numPr>
          <w:ilvl w:val="0"/>
          <w:numId w:val="2"/>
        </w:numPr>
        <w:spacing w:line="360" w:lineRule="auto"/>
        <w:rPr>
          <w:rFonts w:ascii="宋体" w:hAnsi="宋体"/>
          <w:szCs w:val="21"/>
        </w:rPr>
      </w:pPr>
      <w:r>
        <w:rPr>
          <w:rFonts w:ascii="宋体" w:hAnsi="宋体"/>
          <w:szCs w:val="21"/>
        </w:rPr>
        <w:t>孤岛检测时间低于国家检测标准</w:t>
      </w:r>
    </w:p>
    <w:p w:rsidR="00360CDB" w:rsidRPr="00D4421F" w:rsidRDefault="00360CDB" w:rsidP="009C1058">
      <w:pPr>
        <w:pStyle w:val="a7"/>
        <w:numPr>
          <w:ilvl w:val="0"/>
          <w:numId w:val="2"/>
        </w:numPr>
        <w:snapToGrid w:val="0"/>
        <w:spacing w:line="360" w:lineRule="auto"/>
        <w:ind w:firstLineChars="0"/>
        <w:jc w:val="left"/>
        <w:rPr>
          <w:rFonts w:ascii="宋体" w:hAnsi="宋体"/>
          <w:szCs w:val="21"/>
        </w:rPr>
      </w:pPr>
      <w:r w:rsidRPr="00D4421F">
        <w:rPr>
          <w:rFonts w:ascii="宋体" w:hAnsi="宋体" w:hint="eastAsia"/>
          <w:szCs w:val="21"/>
        </w:rPr>
        <w:t>《</w:t>
      </w:r>
      <w:r w:rsidR="00D4421F" w:rsidRPr="00D4421F">
        <w:rPr>
          <w:rFonts w:ascii="宋体" w:hAnsi="宋体"/>
          <w:szCs w:val="21"/>
        </w:rPr>
        <w:t>谐振型开关电感准Z源光伏并网发电系统关键技术的研究</w:t>
      </w:r>
      <w:r w:rsidRPr="00D4421F">
        <w:rPr>
          <w:rFonts w:ascii="宋体" w:hAnsi="宋体" w:hint="eastAsia"/>
          <w:szCs w:val="21"/>
        </w:rPr>
        <w:t>》专题报告</w:t>
      </w:r>
    </w:p>
    <w:p w:rsidR="00360CDB" w:rsidRDefault="00D4421F" w:rsidP="009C1058">
      <w:pPr>
        <w:numPr>
          <w:ilvl w:val="0"/>
          <w:numId w:val="2"/>
        </w:numPr>
        <w:spacing w:line="360" w:lineRule="auto"/>
        <w:rPr>
          <w:rFonts w:ascii="宋体" w:hAnsi="宋体"/>
          <w:szCs w:val="21"/>
        </w:rPr>
      </w:pPr>
      <w:r>
        <w:rPr>
          <w:rFonts w:ascii="宋体" w:hAnsi="宋体" w:hint="eastAsia"/>
          <w:szCs w:val="21"/>
        </w:rPr>
        <w:t>谐振型开关电感准Z源光伏并网逆变器</w:t>
      </w:r>
      <w:r w:rsidR="00360CDB">
        <w:rPr>
          <w:rFonts w:ascii="宋体" w:hAnsi="宋体" w:hint="eastAsia"/>
          <w:szCs w:val="21"/>
        </w:rPr>
        <w:t>仿真系统</w:t>
      </w:r>
    </w:p>
    <w:p w:rsidR="00360CDB" w:rsidRPr="00FD5498" w:rsidRDefault="00D4421F" w:rsidP="009C1058">
      <w:pPr>
        <w:numPr>
          <w:ilvl w:val="0"/>
          <w:numId w:val="2"/>
        </w:numPr>
        <w:spacing w:line="360" w:lineRule="auto"/>
        <w:rPr>
          <w:rFonts w:ascii="宋体" w:hAnsi="宋体"/>
          <w:szCs w:val="21"/>
        </w:rPr>
      </w:pPr>
      <w:r>
        <w:rPr>
          <w:rFonts w:ascii="宋体" w:hAnsi="宋体" w:hint="eastAsia"/>
          <w:szCs w:val="21"/>
        </w:rPr>
        <w:t>谐振型开关电感准Z源光伏并网逆变器仿真</w:t>
      </w:r>
      <w:r w:rsidR="00360CDB">
        <w:rPr>
          <w:rFonts w:ascii="宋体" w:hAnsi="宋体" w:hint="eastAsia"/>
          <w:szCs w:val="21"/>
        </w:rPr>
        <w:t>实验平台</w:t>
      </w:r>
    </w:p>
    <w:p w:rsidR="00360CDB" w:rsidRPr="009C4FF3" w:rsidRDefault="00360CDB" w:rsidP="009C1058">
      <w:pPr>
        <w:spacing w:line="360" w:lineRule="auto"/>
        <w:rPr>
          <w:rFonts w:ascii="宋体" w:hAnsi="宋体"/>
          <w:szCs w:val="21"/>
        </w:rPr>
      </w:pPr>
      <w:r w:rsidRPr="009C1058">
        <w:rPr>
          <w:rFonts w:ascii="宋体" w:hAnsi="宋体" w:hint="eastAsia"/>
          <w:b/>
          <w:szCs w:val="21"/>
        </w:rPr>
        <w:t>完成情况：</w:t>
      </w:r>
      <w:r>
        <w:rPr>
          <w:rFonts w:ascii="宋体" w:hAnsi="宋体" w:hint="eastAsia"/>
          <w:szCs w:val="21"/>
        </w:rPr>
        <w:t>开发了</w:t>
      </w:r>
      <w:r w:rsidR="00D4421F">
        <w:rPr>
          <w:rFonts w:ascii="宋体" w:hAnsi="宋体" w:hint="eastAsia"/>
          <w:szCs w:val="21"/>
        </w:rPr>
        <w:t>谐振型开关电感准Z源光伏并网逆变器</w:t>
      </w:r>
      <w:r>
        <w:rPr>
          <w:rFonts w:ascii="宋体" w:hAnsi="宋体" w:hint="eastAsia"/>
          <w:szCs w:val="21"/>
        </w:rPr>
        <w:t>仿真系统和实验平台，进行了</w:t>
      </w:r>
      <w:r w:rsidR="00020B25">
        <w:rPr>
          <w:rFonts w:ascii="宋体" w:hAnsi="宋体" w:hint="eastAsia"/>
          <w:szCs w:val="21"/>
        </w:rPr>
        <w:t>检测</w:t>
      </w:r>
      <w:r>
        <w:rPr>
          <w:rFonts w:ascii="宋体" w:hAnsi="宋体" w:hint="eastAsia"/>
          <w:szCs w:val="21"/>
        </w:rPr>
        <w:t>实验。</w:t>
      </w:r>
      <w:r w:rsidRPr="00F75CBC">
        <w:rPr>
          <w:rFonts w:hint="eastAsia"/>
        </w:rPr>
        <w:t>完成《</w:t>
      </w:r>
      <w:r w:rsidR="00D4421F" w:rsidRPr="00D4421F">
        <w:t>谐振型开关电感准</w:t>
      </w:r>
      <w:r w:rsidR="00D4421F" w:rsidRPr="00D4421F">
        <w:t>Z</w:t>
      </w:r>
      <w:r w:rsidR="00D4421F" w:rsidRPr="00D4421F">
        <w:t>源光伏并网发电系统关键技术的研究</w:t>
      </w:r>
      <w:r w:rsidRPr="00F75CBC">
        <w:rPr>
          <w:rFonts w:hint="eastAsia"/>
        </w:rPr>
        <w:t>》等专题报告</w:t>
      </w:r>
      <w:r>
        <w:rPr>
          <w:rFonts w:hint="eastAsia"/>
        </w:rPr>
        <w:t>，对</w:t>
      </w:r>
      <w:r w:rsidR="00020B25">
        <w:rPr>
          <w:rFonts w:hint="eastAsia"/>
        </w:rPr>
        <w:t>逆变器</w:t>
      </w:r>
      <w:r>
        <w:rPr>
          <w:rFonts w:hint="eastAsia"/>
        </w:rPr>
        <w:t>样机进行测试，测试结果表明均达到指标。</w:t>
      </w:r>
    </w:p>
    <w:p w:rsidR="00360CDB" w:rsidRPr="00BF1667" w:rsidRDefault="00360CDB" w:rsidP="009C1058">
      <w:pPr>
        <w:spacing w:line="360" w:lineRule="auto"/>
        <w:rPr>
          <w:rFonts w:ascii="宋体" w:hAnsi="宋体"/>
          <w:b/>
          <w:szCs w:val="21"/>
        </w:rPr>
      </w:pPr>
      <w:r w:rsidRPr="00BF1667">
        <w:rPr>
          <w:rFonts w:ascii="宋体" w:hAnsi="宋体" w:hint="eastAsia"/>
          <w:b/>
          <w:szCs w:val="21"/>
        </w:rPr>
        <w:t>2其它考核指标</w:t>
      </w:r>
    </w:p>
    <w:p w:rsidR="00360CDB" w:rsidRDefault="00360CDB" w:rsidP="009C1058">
      <w:pPr>
        <w:numPr>
          <w:ilvl w:val="0"/>
          <w:numId w:val="1"/>
        </w:numPr>
        <w:spacing w:line="360" w:lineRule="auto"/>
        <w:rPr>
          <w:rFonts w:ascii="宋体" w:hAnsi="宋体"/>
          <w:szCs w:val="21"/>
        </w:rPr>
      </w:pPr>
      <w:r>
        <w:rPr>
          <w:rFonts w:ascii="宋体" w:hAnsi="宋体" w:hint="eastAsia"/>
          <w:szCs w:val="21"/>
        </w:rPr>
        <w:t>申请专利</w:t>
      </w:r>
      <w:r w:rsidR="00C6493A">
        <w:rPr>
          <w:rFonts w:ascii="宋体" w:hAnsi="宋体"/>
          <w:szCs w:val="21"/>
        </w:rPr>
        <w:t>5</w:t>
      </w:r>
      <w:r w:rsidR="00D4421F">
        <w:rPr>
          <w:rFonts w:ascii="宋体" w:hAnsi="宋体" w:hint="eastAsia"/>
          <w:szCs w:val="21"/>
        </w:rPr>
        <w:t>项</w:t>
      </w:r>
      <w:r w:rsidR="00D4421F">
        <w:rPr>
          <w:rFonts w:ascii="宋体" w:hAnsi="宋体"/>
          <w:szCs w:val="21"/>
        </w:rPr>
        <w:t xml:space="preserve"> </w:t>
      </w:r>
    </w:p>
    <w:p w:rsidR="00360CDB" w:rsidRDefault="00360CDB" w:rsidP="009C1058">
      <w:pPr>
        <w:numPr>
          <w:ilvl w:val="0"/>
          <w:numId w:val="1"/>
        </w:numPr>
        <w:spacing w:line="360" w:lineRule="auto"/>
      </w:pPr>
      <w:r>
        <w:rPr>
          <w:rFonts w:ascii="宋体" w:hAnsi="宋体" w:hint="eastAsia"/>
          <w:szCs w:val="21"/>
        </w:rPr>
        <w:lastRenderedPageBreak/>
        <w:t>发表国内外核心期刊收录学术论文4-5篇</w:t>
      </w:r>
    </w:p>
    <w:p w:rsidR="00360CDB" w:rsidRPr="00686B4A" w:rsidRDefault="00360CDB" w:rsidP="009C1058">
      <w:pPr>
        <w:spacing w:line="360" w:lineRule="auto"/>
      </w:pPr>
      <w:r w:rsidRPr="005B0B87">
        <w:rPr>
          <w:rFonts w:hint="eastAsia"/>
          <w:b/>
        </w:rPr>
        <w:t>完成情况：</w:t>
      </w:r>
      <w:r w:rsidRPr="00686B4A">
        <w:rPr>
          <w:rFonts w:hint="eastAsia"/>
        </w:rPr>
        <w:t>项目执行期间受理发明专利（公开）</w:t>
      </w:r>
      <w:r w:rsidR="00C6493A">
        <w:t>5</w:t>
      </w:r>
      <w:bookmarkStart w:id="0" w:name="_GoBack"/>
      <w:bookmarkEnd w:id="0"/>
      <w:r w:rsidRPr="00686B4A">
        <w:rPr>
          <w:rFonts w:hint="eastAsia"/>
        </w:rPr>
        <w:t>件；在国内外学术期刊发表相关学术论文</w:t>
      </w:r>
      <w:r w:rsidR="00D4421F">
        <w:rPr>
          <w:rFonts w:hint="eastAsia"/>
        </w:rPr>
        <w:t>6</w:t>
      </w:r>
      <w:r w:rsidRPr="00686B4A">
        <w:rPr>
          <w:rFonts w:hint="eastAsia"/>
        </w:rPr>
        <w:t>篇，其中</w:t>
      </w:r>
      <w:r w:rsidR="000D4CF3">
        <w:rPr>
          <w:rFonts w:hint="eastAsia"/>
        </w:rPr>
        <w:t>SCI</w:t>
      </w:r>
      <w:r w:rsidR="000D4CF3">
        <w:rPr>
          <w:rFonts w:hint="eastAsia"/>
        </w:rPr>
        <w:t>收录</w:t>
      </w:r>
      <w:r w:rsidR="000D4CF3">
        <w:rPr>
          <w:rFonts w:hint="eastAsia"/>
        </w:rPr>
        <w:t>1</w:t>
      </w:r>
      <w:r w:rsidR="000D4CF3">
        <w:rPr>
          <w:rFonts w:hint="eastAsia"/>
        </w:rPr>
        <w:t>篇，</w:t>
      </w:r>
      <w:r w:rsidRPr="00686B4A">
        <w:rPr>
          <w:rFonts w:hint="eastAsia"/>
        </w:rPr>
        <w:t>EI</w:t>
      </w:r>
      <w:r w:rsidRPr="00686B4A">
        <w:rPr>
          <w:rFonts w:hint="eastAsia"/>
        </w:rPr>
        <w:t>收录</w:t>
      </w:r>
      <w:r w:rsidR="00D4421F">
        <w:rPr>
          <w:rFonts w:hint="eastAsia"/>
        </w:rPr>
        <w:t>3</w:t>
      </w:r>
      <w:r w:rsidRPr="00686B4A">
        <w:rPr>
          <w:rFonts w:hint="eastAsia"/>
        </w:rPr>
        <w:t>篇。</w:t>
      </w:r>
    </w:p>
    <w:p w:rsidR="00360CDB" w:rsidRPr="00686B4A" w:rsidRDefault="00360CDB" w:rsidP="009C1058">
      <w:pPr>
        <w:spacing w:line="360" w:lineRule="auto"/>
      </w:pPr>
      <w:r w:rsidRPr="00686B4A">
        <w:rPr>
          <w:rFonts w:hint="eastAsia"/>
        </w:rPr>
        <w:t>（</w:t>
      </w:r>
      <w:r w:rsidRPr="00686B4A">
        <w:rPr>
          <w:rFonts w:hint="eastAsia"/>
        </w:rPr>
        <w:t>1</w:t>
      </w:r>
      <w:r w:rsidRPr="00686B4A">
        <w:rPr>
          <w:rFonts w:hint="eastAsia"/>
        </w:rPr>
        <w:t>）授权与受理的专利</w:t>
      </w:r>
    </w:p>
    <w:p w:rsidR="00B04D16" w:rsidRDefault="00B04D16" w:rsidP="009C1058">
      <w:pPr>
        <w:numPr>
          <w:ilvl w:val="0"/>
          <w:numId w:val="4"/>
        </w:numPr>
        <w:spacing w:line="360" w:lineRule="auto"/>
        <w:rPr>
          <w:rFonts w:hAnsi="宋体"/>
          <w:lang w:val="zh-CN"/>
        </w:rPr>
      </w:pPr>
      <w:r>
        <w:rPr>
          <w:rFonts w:hAnsi="宋体" w:hint="eastAsia"/>
          <w:lang w:val="zh-CN"/>
        </w:rPr>
        <w:t>郑建勇、梅军、孙博、邓凯、付广旭，一种准</w:t>
      </w:r>
      <w:r>
        <w:rPr>
          <w:lang w:val="zh-CN"/>
        </w:rPr>
        <w:t>Z</w:t>
      </w:r>
      <w:r>
        <w:rPr>
          <w:rFonts w:hAnsi="宋体" w:hint="eastAsia"/>
          <w:lang w:val="zh-CN"/>
        </w:rPr>
        <w:t>源逆变器，国家发明专利，授权公告日：</w:t>
      </w:r>
      <w:r>
        <w:rPr>
          <w:rFonts w:hAnsi="宋体" w:hint="eastAsia"/>
          <w:lang w:val="zh-CN"/>
        </w:rPr>
        <w:t>2016-</w:t>
      </w:r>
      <w:r>
        <w:rPr>
          <w:rFonts w:hAnsi="宋体"/>
          <w:lang w:val="zh-CN"/>
        </w:rPr>
        <w:t>04</w:t>
      </w:r>
      <w:r>
        <w:rPr>
          <w:rFonts w:hAnsi="宋体" w:hint="eastAsia"/>
          <w:lang w:val="zh-CN"/>
        </w:rPr>
        <w:t>-</w:t>
      </w:r>
      <w:r>
        <w:rPr>
          <w:rFonts w:hAnsi="宋体"/>
          <w:lang w:val="zh-CN"/>
        </w:rPr>
        <w:t>06</w:t>
      </w:r>
      <w:r>
        <w:rPr>
          <w:rFonts w:hAnsi="宋体" w:hint="eastAsia"/>
          <w:lang w:val="zh-CN"/>
        </w:rPr>
        <w:t>，授权公告号：</w:t>
      </w:r>
      <w:r>
        <w:rPr>
          <w:rFonts w:hAnsi="宋体" w:hint="eastAsia"/>
          <w:lang w:val="zh-CN"/>
        </w:rPr>
        <w:t>CN</w:t>
      </w:r>
      <w:r>
        <w:rPr>
          <w:rFonts w:hAnsi="宋体"/>
          <w:lang w:val="zh-CN"/>
        </w:rPr>
        <w:t xml:space="preserve"> 103701342 </w:t>
      </w:r>
      <w:r>
        <w:rPr>
          <w:rFonts w:hAnsi="宋体" w:hint="eastAsia"/>
          <w:lang w:val="zh-CN"/>
        </w:rPr>
        <w:t>B</w:t>
      </w:r>
      <w:r>
        <w:rPr>
          <w:rFonts w:hAnsi="宋体" w:hint="eastAsia"/>
          <w:lang w:val="zh-CN"/>
        </w:rPr>
        <w:t>。</w:t>
      </w:r>
    </w:p>
    <w:p w:rsidR="00B04D16" w:rsidRPr="00434CC3" w:rsidRDefault="00B04D16" w:rsidP="009C1058">
      <w:pPr>
        <w:numPr>
          <w:ilvl w:val="0"/>
          <w:numId w:val="4"/>
        </w:numPr>
        <w:spacing w:line="360" w:lineRule="auto"/>
      </w:pPr>
      <w:r>
        <w:rPr>
          <w:rFonts w:hAnsi="宋体" w:hint="eastAsia"/>
          <w:lang w:val="zh-CN"/>
        </w:rPr>
        <w:t>郑建勇、梅军、邓凯、孙博、梅飞、付广旭，一种准</w:t>
      </w:r>
      <w:r>
        <w:rPr>
          <w:rFonts w:hAnsi="宋体" w:hint="eastAsia"/>
          <w:lang w:val="zh-CN"/>
        </w:rPr>
        <w:t>Z</w:t>
      </w:r>
      <w:r>
        <w:rPr>
          <w:rFonts w:hAnsi="宋体" w:hint="eastAsia"/>
          <w:lang w:val="zh-CN"/>
        </w:rPr>
        <w:t>源逆变器，国家发明专利，授权公告日：</w:t>
      </w:r>
      <w:r>
        <w:rPr>
          <w:rFonts w:hAnsi="宋体" w:hint="eastAsia"/>
          <w:lang w:val="zh-CN"/>
        </w:rPr>
        <w:t>2015-</w:t>
      </w:r>
      <w:r>
        <w:rPr>
          <w:rFonts w:hAnsi="宋体"/>
          <w:lang w:val="zh-CN"/>
        </w:rPr>
        <w:t>01</w:t>
      </w:r>
      <w:r>
        <w:rPr>
          <w:rFonts w:hAnsi="宋体" w:hint="eastAsia"/>
          <w:lang w:val="zh-CN"/>
        </w:rPr>
        <w:t>-</w:t>
      </w:r>
      <w:r>
        <w:rPr>
          <w:rFonts w:hAnsi="宋体"/>
          <w:lang w:val="zh-CN"/>
        </w:rPr>
        <w:t>28</w:t>
      </w:r>
      <w:r>
        <w:rPr>
          <w:rFonts w:hAnsi="宋体" w:hint="eastAsia"/>
          <w:lang w:val="zh-CN"/>
        </w:rPr>
        <w:t>，授权公告号：</w:t>
      </w:r>
      <w:r>
        <w:rPr>
          <w:rFonts w:hAnsi="宋体" w:hint="eastAsia"/>
          <w:lang w:val="zh-CN"/>
        </w:rPr>
        <w:t>CN</w:t>
      </w:r>
      <w:r>
        <w:rPr>
          <w:rFonts w:hAnsi="宋体"/>
          <w:lang w:val="zh-CN"/>
        </w:rPr>
        <w:t xml:space="preserve"> 103117650 </w:t>
      </w:r>
      <w:r>
        <w:rPr>
          <w:rFonts w:hAnsi="宋体" w:hint="eastAsia"/>
          <w:lang w:val="zh-CN"/>
        </w:rPr>
        <w:t>B</w:t>
      </w:r>
      <w:r>
        <w:rPr>
          <w:rFonts w:hAnsi="宋体" w:hint="eastAsia"/>
          <w:lang w:val="zh-CN"/>
        </w:rPr>
        <w:t>。</w:t>
      </w:r>
    </w:p>
    <w:p w:rsidR="00B04D16" w:rsidRPr="00434CC3" w:rsidRDefault="00B04D16" w:rsidP="009C1058">
      <w:pPr>
        <w:numPr>
          <w:ilvl w:val="0"/>
          <w:numId w:val="4"/>
        </w:numPr>
        <w:spacing w:line="360" w:lineRule="auto"/>
      </w:pPr>
      <w:r>
        <w:rPr>
          <w:rFonts w:hAnsi="宋体" w:hint="eastAsia"/>
          <w:lang w:val="zh-CN"/>
        </w:rPr>
        <w:t>郑建勇、梅军、张宸宇、胡洛瑄、周福举、邓凯，</w:t>
      </w:r>
      <w:r>
        <w:rPr>
          <w:rFonts w:hint="eastAsia"/>
          <w:sz w:val="22"/>
          <w:szCs w:val="22"/>
        </w:rPr>
        <w:t>一种基于混合储能</w:t>
      </w:r>
      <w:r>
        <w:rPr>
          <w:sz w:val="22"/>
          <w:szCs w:val="22"/>
        </w:rPr>
        <w:t xml:space="preserve"> VSI </w:t>
      </w:r>
      <w:r>
        <w:rPr>
          <w:rFonts w:hint="eastAsia"/>
          <w:sz w:val="22"/>
          <w:szCs w:val="22"/>
        </w:rPr>
        <w:t>平抑微网功率波动的控制方法，国家发明专利，授权公告日：</w:t>
      </w:r>
      <w:r>
        <w:rPr>
          <w:rFonts w:hint="eastAsia"/>
          <w:sz w:val="22"/>
          <w:szCs w:val="22"/>
        </w:rPr>
        <w:t>2016-</w:t>
      </w:r>
      <w:r>
        <w:rPr>
          <w:sz w:val="22"/>
          <w:szCs w:val="22"/>
        </w:rPr>
        <w:t>06</w:t>
      </w:r>
      <w:r>
        <w:rPr>
          <w:rFonts w:hint="eastAsia"/>
          <w:sz w:val="22"/>
          <w:szCs w:val="22"/>
        </w:rPr>
        <w:t>-</w:t>
      </w:r>
      <w:r>
        <w:rPr>
          <w:sz w:val="22"/>
          <w:szCs w:val="22"/>
        </w:rPr>
        <w:t>29</w:t>
      </w:r>
      <w:r>
        <w:rPr>
          <w:rFonts w:hint="eastAsia"/>
          <w:sz w:val="22"/>
          <w:szCs w:val="22"/>
        </w:rPr>
        <w:t>，授权公告号：</w:t>
      </w:r>
      <w:r>
        <w:rPr>
          <w:rFonts w:hint="eastAsia"/>
          <w:sz w:val="22"/>
          <w:szCs w:val="22"/>
        </w:rPr>
        <w:t>CN</w:t>
      </w:r>
      <w:r>
        <w:rPr>
          <w:sz w:val="22"/>
          <w:szCs w:val="22"/>
        </w:rPr>
        <w:t xml:space="preserve"> 104362656 </w:t>
      </w:r>
      <w:r>
        <w:rPr>
          <w:rFonts w:hint="eastAsia"/>
          <w:sz w:val="22"/>
          <w:szCs w:val="22"/>
        </w:rPr>
        <w:t>B</w:t>
      </w:r>
      <w:r>
        <w:rPr>
          <w:rFonts w:hAnsi="宋体" w:hint="eastAsia"/>
          <w:lang w:val="zh-CN"/>
        </w:rPr>
        <w:t>。</w:t>
      </w:r>
    </w:p>
    <w:p w:rsidR="00B04D16" w:rsidRPr="00434CC3" w:rsidRDefault="00B04D16" w:rsidP="009C1058">
      <w:pPr>
        <w:numPr>
          <w:ilvl w:val="0"/>
          <w:numId w:val="4"/>
        </w:numPr>
        <w:spacing w:line="360" w:lineRule="auto"/>
      </w:pPr>
      <w:r>
        <w:rPr>
          <w:rFonts w:hAnsi="宋体" w:hint="eastAsia"/>
          <w:lang w:val="zh-CN"/>
        </w:rPr>
        <w:t>郑建勇、梅军、胡路苹、胡洛瑄、缪惠宇、张震、胡子杰，一种微网中重要节点电能质量治理方法，国家发明专利，申请日：</w:t>
      </w:r>
      <w:r>
        <w:rPr>
          <w:rFonts w:hAnsi="宋体" w:hint="eastAsia"/>
          <w:lang w:val="zh-CN"/>
        </w:rPr>
        <w:t>2015-</w:t>
      </w:r>
      <w:r>
        <w:rPr>
          <w:rFonts w:hAnsi="宋体"/>
          <w:lang w:val="zh-CN"/>
        </w:rPr>
        <w:t>04</w:t>
      </w:r>
      <w:r>
        <w:rPr>
          <w:rFonts w:hAnsi="宋体" w:hint="eastAsia"/>
          <w:lang w:val="zh-CN"/>
        </w:rPr>
        <w:t>-</w:t>
      </w:r>
      <w:r>
        <w:rPr>
          <w:rFonts w:hAnsi="宋体"/>
          <w:lang w:val="zh-CN"/>
        </w:rPr>
        <w:t>16</w:t>
      </w:r>
      <w:r>
        <w:rPr>
          <w:rFonts w:hAnsi="宋体" w:hint="eastAsia"/>
          <w:lang w:val="zh-CN"/>
        </w:rPr>
        <w:t>，申请号：</w:t>
      </w:r>
      <w:r>
        <w:rPr>
          <w:rFonts w:hAnsi="宋体" w:hint="eastAsia"/>
          <w:lang w:val="zh-CN"/>
        </w:rPr>
        <w:t>201510182793.8</w:t>
      </w:r>
      <w:r>
        <w:rPr>
          <w:rFonts w:hAnsi="宋体" w:hint="eastAsia"/>
          <w:lang w:val="zh-CN"/>
        </w:rPr>
        <w:t>。</w:t>
      </w:r>
    </w:p>
    <w:p w:rsidR="00B04D16" w:rsidRPr="00B318C9" w:rsidRDefault="00B04D16" w:rsidP="009C1058">
      <w:pPr>
        <w:numPr>
          <w:ilvl w:val="0"/>
          <w:numId w:val="4"/>
        </w:numPr>
        <w:spacing w:line="360" w:lineRule="auto"/>
      </w:pPr>
      <w:r>
        <w:rPr>
          <w:rFonts w:hAnsi="宋体" w:hint="eastAsia"/>
          <w:lang w:val="zh-CN"/>
        </w:rPr>
        <w:t>郑建勇、梅军、</w:t>
      </w:r>
      <w:r>
        <w:rPr>
          <w:rFonts w:hAnsi="宋体"/>
          <w:lang w:val="zh-CN"/>
        </w:rPr>
        <w:t>孙博</w:t>
      </w:r>
      <w:r>
        <w:rPr>
          <w:rFonts w:hAnsi="宋体" w:hint="eastAsia"/>
          <w:lang w:val="zh-CN"/>
        </w:rPr>
        <w:t>、</w:t>
      </w:r>
      <w:r>
        <w:rPr>
          <w:rFonts w:hAnsi="宋体"/>
          <w:lang w:val="zh-CN"/>
        </w:rPr>
        <w:t>邓凯</w:t>
      </w:r>
      <w:r>
        <w:rPr>
          <w:rFonts w:hAnsi="宋体" w:hint="eastAsia"/>
          <w:lang w:val="zh-CN"/>
        </w:rPr>
        <w:t>、</w:t>
      </w:r>
      <w:r>
        <w:rPr>
          <w:rFonts w:hAnsi="宋体"/>
          <w:lang w:val="zh-CN"/>
        </w:rPr>
        <w:t>梅飞</w:t>
      </w:r>
      <w:r>
        <w:rPr>
          <w:rFonts w:hAnsi="宋体" w:hint="eastAsia"/>
          <w:lang w:val="zh-CN"/>
        </w:rPr>
        <w:t>，基于有功电流</w:t>
      </w:r>
      <w:r>
        <w:rPr>
          <w:rFonts w:hAnsi="宋体" w:hint="eastAsia"/>
          <w:lang w:val="zh-CN"/>
        </w:rPr>
        <w:t>-</w:t>
      </w:r>
      <w:r>
        <w:rPr>
          <w:rFonts w:hAnsi="宋体" w:hint="eastAsia"/>
          <w:lang w:val="zh-CN"/>
        </w:rPr>
        <w:t>电压不平衡度正反馈的孤岛检测方法，国家发明专利，申请日：</w:t>
      </w:r>
      <w:r>
        <w:rPr>
          <w:rFonts w:hAnsi="宋体" w:hint="eastAsia"/>
          <w:lang w:val="zh-CN"/>
        </w:rPr>
        <w:t>2013.05.30</w:t>
      </w:r>
      <w:r>
        <w:rPr>
          <w:rFonts w:hAnsi="宋体" w:hint="eastAsia"/>
          <w:lang w:val="zh-CN"/>
        </w:rPr>
        <w:t>，申请号：</w:t>
      </w:r>
      <w:r>
        <w:rPr>
          <w:rFonts w:hAnsi="宋体" w:hint="eastAsia"/>
          <w:lang w:val="zh-CN"/>
        </w:rPr>
        <w:t>201310213545.6</w:t>
      </w:r>
      <w:r>
        <w:rPr>
          <w:rFonts w:hint="eastAsia"/>
          <w:sz w:val="22"/>
          <w:szCs w:val="22"/>
        </w:rPr>
        <w:t>。</w:t>
      </w:r>
    </w:p>
    <w:p w:rsidR="00B04D16" w:rsidRPr="00B318C9" w:rsidRDefault="00B04D16" w:rsidP="009C1058">
      <w:pPr>
        <w:numPr>
          <w:ilvl w:val="0"/>
          <w:numId w:val="4"/>
        </w:numPr>
        <w:spacing w:line="360" w:lineRule="auto"/>
      </w:pPr>
      <w:r>
        <w:rPr>
          <w:rFonts w:hAnsi="宋体" w:hint="eastAsia"/>
          <w:lang w:val="zh-CN"/>
        </w:rPr>
        <w:t>郑建勇、梅军、张宸宇、周福举、胡洛瑄、邓凯，</w:t>
      </w:r>
      <w:r>
        <w:rPr>
          <w:rFonts w:hint="eastAsia"/>
          <w:sz w:val="22"/>
          <w:szCs w:val="22"/>
        </w:rPr>
        <w:t>一种平抑间歇性电源功率波动的混合储能控制方法，国家发明专利，申请日：</w:t>
      </w:r>
      <w:r>
        <w:rPr>
          <w:rFonts w:hint="eastAsia"/>
          <w:sz w:val="22"/>
          <w:szCs w:val="22"/>
        </w:rPr>
        <w:t>2014-</w:t>
      </w:r>
      <w:r>
        <w:rPr>
          <w:sz w:val="22"/>
          <w:szCs w:val="22"/>
        </w:rPr>
        <w:t>10</w:t>
      </w:r>
      <w:r>
        <w:rPr>
          <w:rFonts w:hint="eastAsia"/>
          <w:sz w:val="22"/>
          <w:szCs w:val="22"/>
        </w:rPr>
        <w:t>-</w:t>
      </w:r>
      <w:r>
        <w:rPr>
          <w:sz w:val="22"/>
          <w:szCs w:val="22"/>
        </w:rPr>
        <w:t>24</w:t>
      </w:r>
      <w:r>
        <w:rPr>
          <w:rFonts w:hint="eastAsia"/>
          <w:sz w:val="22"/>
          <w:szCs w:val="22"/>
        </w:rPr>
        <w:t>，申请号：</w:t>
      </w:r>
      <w:r>
        <w:rPr>
          <w:rFonts w:hint="eastAsia"/>
          <w:sz w:val="22"/>
          <w:szCs w:val="22"/>
        </w:rPr>
        <w:t>201410578187.3</w:t>
      </w:r>
      <w:r>
        <w:rPr>
          <w:rFonts w:hint="eastAsia"/>
          <w:sz w:val="22"/>
          <w:szCs w:val="22"/>
        </w:rPr>
        <w:t>。</w:t>
      </w:r>
    </w:p>
    <w:p w:rsidR="00B04D16" w:rsidRDefault="00B04D16" w:rsidP="009C1058">
      <w:pPr>
        <w:spacing w:line="360" w:lineRule="auto"/>
      </w:pPr>
    </w:p>
    <w:p w:rsidR="00360CDB" w:rsidRDefault="00360CDB" w:rsidP="009C1058">
      <w:pPr>
        <w:spacing w:line="360" w:lineRule="auto"/>
      </w:pPr>
      <w:r>
        <w:rPr>
          <w:rFonts w:hint="eastAsia"/>
        </w:rPr>
        <w:t>（</w:t>
      </w:r>
      <w:r>
        <w:rPr>
          <w:rFonts w:hint="eastAsia"/>
        </w:rPr>
        <w:t>2</w:t>
      </w:r>
      <w:r>
        <w:rPr>
          <w:rFonts w:hint="eastAsia"/>
        </w:rPr>
        <w:t>）发表的与项目相关的论文</w:t>
      </w:r>
    </w:p>
    <w:p w:rsidR="00360CDB" w:rsidRPr="0080081C" w:rsidRDefault="00360CDB" w:rsidP="009C1058">
      <w:pPr>
        <w:spacing w:line="360" w:lineRule="auto"/>
      </w:pPr>
      <w:r>
        <w:rPr>
          <w:rFonts w:hint="eastAsia"/>
        </w:rPr>
        <w:t>[1]</w:t>
      </w:r>
      <w:r w:rsidR="000D4CF3">
        <w:t xml:space="preserve"> Zhang, Chenyu; Mei, Jun; Zheng, Jianyong; Deng, Kai; Zhou, Fuju</w:t>
      </w:r>
      <w:r>
        <w:rPr>
          <w:rFonts w:hint="eastAsia"/>
        </w:rPr>
        <w:t>.</w:t>
      </w:r>
      <w:r w:rsidRPr="0080081C">
        <w:rPr>
          <w:rFonts w:hint="eastAsia"/>
        </w:rPr>
        <w:t xml:space="preserve"> </w:t>
      </w:r>
      <w:r w:rsidR="000D4CF3">
        <w:rPr>
          <w:rFonts w:hint="eastAsia"/>
        </w:rPr>
        <w:t>C</w:t>
      </w:r>
      <w:r w:rsidR="000D4CF3">
        <w:t>ontrol Method for Fault-Tolerant Active Power Filters</w:t>
      </w:r>
      <w:r>
        <w:rPr>
          <w:rFonts w:hint="eastAsia"/>
        </w:rPr>
        <w:t xml:space="preserve">[J]. </w:t>
      </w:r>
      <w:r w:rsidR="000D4CF3">
        <w:rPr>
          <w:rFonts w:hint="eastAsia"/>
        </w:rPr>
        <w:t>J</w:t>
      </w:r>
      <w:r w:rsidR="000D4CF3">
        <w:t>ournal of Power Electronics</w:t>
      </w:r>
      <w:r w:rsidR="000D4CF3">
        <w:rPr>
          <w:rFonts w:hint="eastAsia"/>
        </w:rPr>
        <w:t xml:space="preserve">, </w:t>
      </w:r>
      <w:r>
        <w:rPr>
          <w:rFonts w:hint="eastAsia"/>
        </w:rPr>
        <w:t>201</w:t>
      </w:r>
      <w:r w:rsidR="000D4CF3">
        <w:t>5</w:t>
      </w:r>
      <w:r w:rsidR="000D4CF3">
        <w:rPr>
          <w:rFonts w:hint="eastAsia"/>
        </w:rPr>
        <w:t xml:space="preserve">, </w:t>
      </w:r>
      <w:r w:rsidR="000D4CF3">
        <w:t>15</w:t>
      </w:r>
      <w:r>
        <w:rPr>
          <w:rFonts w:hint="eastAsia"/>
        </w:rPr>
        <w:t>.</w:t>
      </w:r>
      <w:r w:rsidR="000D4CF3">
        <w:t xml:space="preserve"> </w:t>
      </w:r>
      <w:r>
        <w:rPr>
          <w:rFonts w:hint="eastAsia"/>
        </w:rPr>
        <w:t>(</w:t>
      </w:r>
      <w:r w:rsidR="000D4CF3">
        <w:t>SCI</w:t>
      </w:r>
      <w:r>
        <w:rPr>
          <w:rFonts w:hint="eastAsia"/>
        </w:rPr>
        <w:t>).</w:t>
      </w:r>
    </w:p>
    <w:p w:rsidR="00360CDB" w:rsidRDefault="00360CDB" w:rsidP="009C1058">
      <w:pPr>
        <w:spacing w:line="360" w:lineRule="auto"/>
      </w:pPr>
      <w:r>
        <w:rPr>
          <w:rFonts w:hint="eastAsia"/>
        </w:rPr>
        <w:t>[2]</w:t>
      </w:r>
      <w:r w:rsidR="000D4CF3">
        <w:t xml:space="preserve"> </w:t>
      </w:r>
      <w:r w:rsidR="000D4CF3">
        <w:rPr>
          <w:rFonts w:hint="eastAsia"/>
        </w:rPr>
        <w:t>C</w:t>
      </w:r>
      <w:r w:rsidR="000D4CF3">
        <w:t>hao, Qian; Mei, Jun; Zhu, Chao; Zheng, Jianyong</w:t>
      </w:r>
      <w:r>
        <w:rPr>
          <w:rFonts w:hint="eastAsia"/>
        </w:rPr>
        <w:t xml:space="preserve">. </w:t>
      </w:r>
      <w:r w:rsidR="000D4CF3">
        <w:rPr>
          <w:rFonts w:hint="eastAsia"/>
        </w:rPr>
        <w:t>A</w:t>
      </w:r>
      <w:r w:rsidR="000D4CF3">
        <w:t xml:space="preserve"> new fast filtering algorithm based on multiple digital sampling rate conversion</w:t>
      </w:r>
      <w:r>
        <w:rPr>
          <w:rFonts w:hint="eastAsia"/>
        </w:rPr>
        <w:t xml:space="preserve">[J]. </w:t>
      </w:r>
      <w:r w:rsidR="000D4CF3">
        <w:t>Applied Mechanics and Materials</w:t>
      </w:r>
      <w:r>
        <w:rPr>
          <w:rFonts w:hint="eastAsia"/>
        </w:rPr>
        <w:t>,</w:t>
      </w:r>
      <w:r w:rsidR="000D4CF3">
        <w:t xml:space="preserve"> </w:t>
      </w:r>
      <w:r w:rsidR="000D4CF3">
        <w:rPr>
          <w:rFonts w:hint="eastAsia"/>
        </w:rPr>
        <w:t>2014,</w:t>
      </w:r>
      <w:r w:rsidR="000D4CF3">
        <w:t xml:space="preserve"> </w:t>
      </w:r>
      <w:r w:rsidR="000D4CF3">
        <w:rPr>
          <w:rFonts w:hint="eastAsia"/>
        </w:rPr>
        <w:t>687-</w:t>
      </w:r>
      <w:r w:rsidR="000D4CF3">
        <w:t>691</w:t>
      </w:r>
      <w:r>
        <w:rPr>
          <w:rFonts w:hint="eastAsia"/>
        </w:rPr>
        <w:t xml:space="preserve">. (EI). </w:t>
      </w:r>
    </w:p>
    <w:p w:rsidR="00360CDB" w:rsidRDefault="00360CDB" w:rsidP="009C1058">
      <w:pPr>
        <w:spacing w:line="360" w:lineRule="auto"/>
      </w:pPr>
      <w:r>
        <w:rPr>
          <w:rFonts w:hint="eastAsia"/>
        </w:rPr>
        <w:t>[3]</w:t>
      </w:r>
      <w:r w:rsidR="000D4CF3" w:rsidRPr="000D4CF3">
        <w:rPr>
          <w:rFonts w:hint="eastAsia"/>
        </w:rPr>
        <w:t xml:space="preserve"> </w:t>
      </w:r>
      <w:r w:rsidR="000D4CF3">
        <w:rPr>
          <w:rFonts w:hint="eastAsia"/>
        </w:rPr>
        <w:t>Deng, Kai;</w:t>
      </w:r>
      <w:r w:rsidR="000D4CF3">
        <w:t xml:space="preserve"> </w:t>
      </w:r>
      <w:r w:rsidR="000D4CF3">
        <w:rPr>
          <w:rFonts w:hint="eastAsia"/>
        </w:rPr>
        <w:t xml:space="preserve">Wang, </w:t>
      </w:r>
      <w:r w:rsidR="000D4CF3">
        <w:t>Jiaming; Zhang, Chenyu; Mei, Jun; Zheng</w:t>
      </w:r>
      <w:r w:rsidR="00FC69F4">
        <w:rPr>
          <w:rFonts w:hint="eastAsia"/>
        </w:rPr>
        <w:t>, Ji</w:t>
      </w:r>
      <w:r w:rsidR="00FC69F4">
        <w:t>anyong</w:t>
      </w:r>
      <w:r>
        <w:rPr>
          <w:rFonts w:hint="eastAsia"/>
        </w:rPr>
        <w:t xml:space="preserve">. </w:t>
      </w:r>
      <w:r w:rsidR="000D4CF3" w:rsidRPr="002818A0">
        <w:t>Control of Grid-connected Quasi-Z Source Inverter Based on</w:t>
      </w:r>
      <w:r w:rsidR="000D4CF3" w:rsidRPr="002818A0">
        <w:rPr>
          <w:rFonts w:hint="eastAsia"/>
        </w:rPr>
        <w:t xml:space="preserve"> </w:t>
      </w:r>
      <w:r w:rsidR="000D4CF3" w:rsidRPr="002818A0">
        <w:t>Three-states Constant Frequency Hysteresis Current Control</w:t>
      </w:r>
      <w:r>
        <w:rPr>
          <w:rFonts w:hint="eastAsia"/>
        </w:rPr>
        <w:t xml:space="preserve">. </w:t>
      </w:r>
      <w:r w:rsidR="000D4CF3">
        <w:t xml:space="preserve">Applied Mechanics and Materials, </w:t>
      </w:r>
      <w:r w:rsidR="000D4CF3">
        <w:rPr>
          <w:rFonts w:hint="eastAsia"/>
        </w:rPr>
        <w:t xml:space="preserve">2014, </w:t>
      </w:r>
      <w:r w:rsidR="000D4CF3">
        <w:t>687-691</w:t>
      </w:r>
      <w:r>
        <w:rPr>
          <w:rFonts w:hint="eastAsia"/>
        </w:rPr>
        <w:t xml:space="preserve">.(EI). </w:t>
      </w:r>
    </w:p>
    <w:p w:rsidR="00360CDB" w:rsidRDefault="00360CDB" w:rsidP="009C1058">
      <w:pPr>
        <w:spacing w:line="360" w:lineRule="auto"/>
      </w:pPr>
      <w:r>
        <w:rPr>
          <w:rFonts w:hint="eastAsia"/>
        </w:rPr>
        <w:t>[4]</w:t>
      </w:r>
      <w:r w:rsidR="006F78E8">
        <w:rPr>
          <w:rFonts w:hint="eastAsia"/>
        </w:rPr>
        <w:t>孙博</w:t>
      </w:r>
      <w:r>
        <w:rPr>
          <w:rFonts w:hint="eastAsia"/>
        </w:rPr>
        <w:t>,</w:t>
      </w:r>
      <w:r>
        <w:rPr>
          <w:rFonts w:hint="eastAsia"/>
        </w:rPr>
        <w:t>郑建勇</w:t>
      </w:r>
      <w:r>
        <w:rPr>
          <w:rFonts w:hint="eastAsia"/>
        </w:rPr>
        <w:t>,</w:t>
      </w:r>
      <w:r w:rsidR="006F78E8">
        <w:rPr>
          <w:rFonts w:hint="eastAsia"/>
        </w:rPr>
        <w:t>梅军</w:t>
      </w:r>
      <w:r>
        <w:rPr>
          <w:rFonts w:hint="eastAsia"/>
        </w:rPr>
        <w:t xml:space="preserve">. </w:t>
      </w:r>
      <w:r w:rsidR="000D4CF3" w:rsidRPr="002818A0">
        <w:rPr>
          <w:rFonts w:hint="eastAsia"/>
        </w:rPr>
        <w:t>基于电压不平衡度正反馈的孤岛检测新方法</w:t>
      </w:r>
      <w:r>
        <w:rPr>
          <w:rFonts w:hint="eastAsia"/>
        </w:rPr>
        <w:t xml:space="preserve">[J]. </w:t>
      </w:r>
      <w:r>
        <w:rPr>
          <w:rFonts w:hint="eastAsia"/>
        </w:rPr>
        <w:t>电力自动化设备</w:t>
      </w:r>
      <w:r>
        <w:rPr>
          <w:rFonts w:hint="eastAsia"/>
        </w:rPr>
        <w:t>,</w:t>
      </w:r>
      <w:r w:rsidR="006F78E8">
        <w:t xml:space="preserve"> </w:t>
      </w:r>
      <w:r>
        <w:rPr>
          <w:rFonts w:hint="eastAsia"/>
        </w:rPr>
        <w:t>201</w:t>
      </w:r>
      <w:r w:rsidR="006F78E8">
        <w:t>5</w:t>
      </w:r>
      <w:r w:rsidR="006F78E8">
        <w:rPr>
          <w:rFonts w:hint="eastAsia"/>
        </w:rPr>
        <w:t>,</w:t>
      </w:r>
      <w:r w:rsidR="006F78E8">
        <w:t xml:space="preserve"> </w:t>
      </w:r>
      <w:r w:rsidR="006F78E8">
        <w:rPr>
          <w:rFonts w:hint="eastAsia"/>
        </w:rPr>
        <w:t>35</w:t>
      </w:r>
      <w:r w:rsidR="006F78E8">
        <w:t>:121-125.</w:t>
      </w:r>
      <w:r>
        <w:rPr>
          <w:rFonts w:hint="eastAsia"/>
        </w:rPr>
        <w:t xml:space="preserve"> (EI).</w:t>
      </w:r>
    </w:p>
    <w:p w:rsidR="00360CDB" w:rsidRDefault="00360CDB" w:rsidP="009C1058">
      <w:pPr>
        <w:spacing w:line="360" w:lineRule="auto"/>
      </w:pPr>
      <w:r>
        <w:rPr>
          <w:rFonts w:hint="eastAsia"/>
        </w:rPr>
        <w:t>[</w:t>
      </w:r>
      <w:r w:rsidR="006F78E8">
        <w:t>5</w:t>
      </w:r>
      <w:r w:rsidR="006F78E8">
        <w:rPr>
          <w:rFonts w:hint="eastAsia"/>
        </w:rPr>
        <w:t>]</w:t>
      </w:r>
      <w:r w:rsidR="006F78E8">
        <w:rPr>
          <w:rFonts w:hint="eastAsia"/>
        </w:rPr>
        <w:t>周福举</w:t>
      </w:r>
      <w:r w:rsidR="006F78E8">
        <w:rPr>
          <w:rFonts w:hint="eastAsia"/>
        </w:rPr>
        <w:t>,</w:t>
      </w:r>
      <w:r w:rsidR="006F78E8">
        <w:rPr>
          <w:rFonts w:hint="eastAsia"/>
        </w:rPr>
        <w:t>张宸宇</w:t>
      </w:r>
      <w:r w:rsidR="006F78E8">
        <w:rPr>
          <w:rFonts w:hint="eastAsia"/>
        </w:rPr>
        <w:t>,</w:t>
      </w:r>
      <w:r w:rsidR="006F78E8">
        <w:rPr>
          <w:rFonts w:hint="eastAsia"/>
        </w:rPr>
        <w:t>郑建勇</w:t>
      </w:r>
      <w:r w:rsidR="006F78E8">
        <w:rPr>
          <w:rFonts w:hint="eastAsia"/>
        </w:rPr>
        <w:t>,</w:t>
      </w:r>
      <w:r w:rsidR="006F78E8">
        <w:rPr>
          <w:rFonts w:hint="eastAsia"/>
        </w:rPr>
        <w:t>胡洛瑄</w:t>
      </w:r>
      <w:r>
        <w:rPr>
          <w:rFonts w:hint="eastAsia"/>
        </w:rPr>
        <w:t xml:space="preserve">. </w:t>
      </w:r>
      <w:r w:rsidR="000D4CF3" w:rsidRPr="002818A0">
        <w:rPr>
          <w:rFonts w:hint="eastAsia"/>
        </w:rPr>
        <w:t>基于混合储能电压源逆变器平抑微电网功率波动的方法研究</w:t>
      </w:r>
      <w:r>
        <w:rPr>
          <w:rFonts w:hint="eastAsia"/>
        </w:rPr>
        <w:t xml:space="preserve">[J]. </w:t>
      </w:r>
      <w:r w:rsidR="006F78E8">
        <w:rPr>
          <w:rFonts w:hint="eastAsia"/>
        </w:rPr>
        <w:t>电器与能效管理技术</w:t>
      </w:r>
      <w:r>
        <w:rPr>
          <w:rFonts w:hint="eastAsia"/>
        </w:rPr>
        <w:t>,</w:t>
      </w:r>
      <w:r w:rsidR="006F78E8">
        <w:t xml:space="preserve"> </w:t>
      </w:r>
      <w:r>
        <w:rPr>
          <w:rFonts w:hint="eastAsia"/>
        </w:rPr>
        <w:t>201</w:t>
      </w:r>
      <w:r w:rsidR="006F78E8">
        <w:t>4</w:t>
      </w:r>
      <w:r w:rsidR="006F78E8">
        <w:rPr>
          <w:rFonts w:hint="eastAsia"/>
        </w:rPr>
        <w:t>,</w:t>
      </w:r>
      <w:r w:rsidR="006F78E8">
        <w:t xml:space="preserve"> </w:t>
      </w:r>
      <w:r w:rsidR="006F78E8">
        <w:rPr>
          <w:rFonts w:hint="eastAsia"/>
        </w:rPr>
        <w:t>21</w:t>
      </w:r>
      <w:r w:rsidR="006F78E8">
        <w:t>.</w:t>
      </w:r>
      <w:r>
        <w:rPr>
          <w:rFonts w:hint="eastAsia"/>
        </w:rPr>
        <w:t xml:space="preserve"> (</w:t>
      </w:r>
      <w:r>
        <w:rPr>
          <w:rFonts w:hint="eastAsia"/>
        </w:rPr>
        <w:t>核心</w:t>
      </w:r>
      <w:r>
        <w:rPr>
          <w:rFonts w:hint="eastAsia"/>
        </w:rPr>
        <w:t xml:space="preserve">). </w:t>
      </w:r>
    </w:p>
    <w:p w:rsidR="00360CDB" w:rsidRDefault="006F78E8" w:rsidP="009C1058">
      <w:pPr>
        <w:spacing w:line="360" w:lineRule="auto"/>
      </w:pPr>
      <w:r>
        <w:rPr>
          <w:rFonts w:hint="eastAsia"/>
        </w:rPr>
        <w:lastRenderedPageBreak/>
        <w:t>[6</w:t>
      </w:r>
      <w:r>
        <w:rPr>
          <w:rFonts w:hint="eastAsia"/>
        </w:rPr>
        <w:t>梅飞</w:t>
      </w:r>
      <w:r>
        <w:rPr>
          <w:rFonts w:hint="eastAsia"/>
        </w:rPr>
        <w:t>,</w:t>
      </w:r>
      <w:r>
        <w:rPr>
          <w:rFonts w:hint="eastAsia"/>
        </w:rPr>
        <w:t>张宸宇</w:t>
      </w:r>
      <w:r>
        <w:rPr>
          <w:rFonts w:hint="eastAsia"/>
        </w:rPr>
        <w:t>,</w:t>
      </w:r>
      <w:r>
        <w:rPr>
          <w:rFonts w:hint="eastAsia"/>
        </w:rPr>
        <w:t>郑建勇</w:t>
      </w:r>
      <w:r>
        <w:rPr>
          <w:rFonts w:hint="eastAsia"/>
        </w:rPr>
        <w:t>,</w:t>
      </w:r>
      <w:r>
        <w:rPr>
          <w:rFonts w:hint="eastAsia"/>
        </w:rPr>
        <w:t>邓凯</w:t>
      </w:r>
      <w:r>
        <w:rPr>
          <w:rFonts w:hint="eastAsia"/>
        </w:rPr>
        <w:t>,</w:t>
      </w:r>
      <w:r>
        <w:rPr>
          <w:rFonts w:hint="eastAsia"/>
        </w:rPr>
        <w:t>周福举</w:t>
      </w:r>
      <w:r>
        <w:rPr>
          <w:rFonts w:hint="eastAsia"/>
        </w:rPr>
        <w:t>,</w:t>
      </w:r>
      <w:r>
        <w:rPr>
          <w:rFonts w:hint="eastAsia"/>
        </w:rPr>
        <w:t>胡洛瑄</w:t>
      </w:r>
      <w:r w:rsidR="00360CDB">
        <w:rPr>
          <w:rFonts w:hint="eastAsia"/>
        </w:rPr>
        <w:t xml:space="preserve">. </w:t>
      </w:r>
      <w:r w:rsidRPr="002818A0">
        <w:rPr>
          <w:rFonts w:hint="eastAsia"/>
        </w:rPr>
        <w:t>谐波功率均分的改进分频下垂控制器</w:t>
      </w:r>
      <w:r w:rsidR="00360CDB">
        <w:rPr>
          <w:rFonts w:hint="eastAsia"/>
        </w:rPr>
        <w:t xml:space="preserve">[J]. </w:t>
      </w:r>
      <w:r>
        <w:rPr>
          <w:rFonts w:hint="eastAsia"/>
        </w:rPr>
        <w:t>电器与能效管理技术</w:t>
      </w:r>
      <w:r>
        <w:rPr>
          <w:rFonts w:hint="eastAsia"/>
        </w:rPr>
        <w:t>,2015,01</w:t>
      </w:r>
      <w:r w:rsidR="00360CDB">
        <w:rPr>
          <w:rFonts w:hint="eastAsia"/>
        </w:rPr>
        <w:t>.</w:t>
      </w:r>
      <w:r>
        <w:rPr>
          <w:rFonts w:hint="eastAsia"/>
        </w:rPr>
        <w:t>(</w:t>
      </w:r>
      <w:r>
        <w:rPr>
          <w:rFonts w:hint="eastAsia"/>
        </w:rPr>
        <w:t>核心</w:t>
      </w:r>
      <w:r>
        <w:rPr>
          <w:rFonts w:hint="eastAsia"/>
        </w:rPr>
        <w:t>)</w:t>
      </w:r>
    </w:p>
    <w:p w:rsidR="009C1058" w:rsidRDefault="009C1058" w:rsidP="009C1058">
      <w:pPr>
        <w:spacing w:line="360" w:lineRule="auto"/>
        <w:rPr>
          <w:rFonts w:ascii="宋体" w:hAnsi="宋体"/>
          <w:b/>
          <w:sz w:val="28"/>
          <w:szCs w:val="28"/>
        </w:rPr>
      </w:pPr>
    </w:p>
    <w:p w:rsidR="00360CDB" w:rsidRPr="00455640" w:rsidRDefault="00360CDB" w:rsidP="009C1058">
      <w:pPr>
        <w:spacing w:line="360" w:lineRule="auto"/>
        <w:rPr>
          <w:rFonts w:ascii="宋体" w:hAnsi="宋体"/>
          <w:b/>
          <w:sz w:val="28"/>
          <w:szCs w:val="28"/>
        </w:rPr>
      </w:pPr>
      <w:r w:rsidRPr="00455640">
        <w:rPr>
          <w:rFonts w:ascii="宋体" w:hAnsi="宋体" w:hint="eastAsia"/>
          <w:b/>
          <w:sz w:val="28"/>
          <w:szCs w:val="28"/>
        </w:rPr>
        <w:t>三、项目关键技术与创新点</w:t>
      </w:r>
    </w:p>
    <w:p w:rsidR="00360CDB" w:rsidRPr="007000C7" w:rsidRDefault="00360CDB" w:rsidP="009C1058">
      <w:pPr>
        <w:spacing w:line="360" w:lineRule="auto"/>
        <w:rPr>
          <w:b/>
        </w:rPr>
      </w:pPr>
      <w:r w:rsidRPr="007000C7">
        <w:rPr>
          <w:rFonts w:hint="eastAsia"/>
          <w:b/>
        </w:rPr>
        <w:t>1</w:t>
      </w:r>
      <w:r w:rsidRPr="007000C7">
        <w:rPr>
          <w:rFonts w:hint="eastAsia"/>
          <w:b/>
        </w:rPr>
        <w:t>、</w:t>
      </w:r>
      <w:r w:rsidR="000E18C1" w:rsidRPr="000E18C1">
        <w:rPr>
          <w:rFonts w:hint="eastAsia"/>
          <w:b/>
        </w:rPr>
        <w:t>谐振型开关开关电感准</w:t>
      </w:r>
      <w:r w:rsidR="000E18C1" w:rsidRPr="000E18C1">
        <w:rPr>
          <w:rFonts w:hint="eastAsia"/>
          <w:b/>
        </w:rPr>
        <w:t>Z</w:t>
      </w:r>
      <w:r w:rsidR="000E18C1" w:rsidRPr="000E18C1">
        <w:rPr>
          <w:rFonts w:hint="eastAsia"/>
          <w:b/>
        </w:rPr>
        <w:t>源逆变器的设计</w:t>
      </w:r>
    </w:p>
    <w:p w:rsidR="003B63BB" w:rsidRDefault="003B63BB" w:rsidP="009C1058">
      <w:pPr>
        <w:spacing w:line="360" w:lineRule="auto"/>
        <w:ind w:firstLineChars="200" w:firstLine="420"/>
      </w:pPr>
      <w:r>
        <w:t>为了研究谐振型开关电感准</w:t>
      </w:r>
      <w:r>
        <w:t>Z</w:t>
      </w:r>
      <w:r>
        <w:t>源拓扑结构</w:t>
      </w:r>
      <w:r>
        <w:rPr>
          <w:rFonts w:hint="eastAsia"/>
        </w:rPr>
        <w:t>，</w:t>
      </w:r>
      <w:r>
        <w:t>引入了谐振软开关技术</w:t>
      </w:r>
      <w:r>
        <w:rPr>
          <w:rFonts w:hint="eastAsia"/>
        </w:rPr>
        <w:t>，</w:t>
      </w:r>
      <w:r>
        <w:t>提高了系统的转换效率</w:t>
      </w:r>
      <w:r>
        <w:rPr>
          <w:rFonts w:hint="eastAsia"/>
        </w:rPr>
        <w:t>；对于单级电路拓扑，引入一套控制算法，具有更多的控制自由度，能在不同的工况下工作，避免两级电路及其控制算法之间的协调和配合，提高了系统的可靠性，降低了设备的软硬件成本；电压增压理论上可任意调节，输出电压动态范围宽并且电容电压应力较小，几乎可以应用于所有整流、逆变场合，可取代逆变器拓扑结构，特别适用于大功率风力发电和光伏发电并网场合，具有很高的应用前景。</w:t>
      </w:r>
    </w:p>
    <w:p w:rsidR="00360CDB" w:rsidRPr="006B11D2" w:rsidRDefault="00970FBC" w:rsidP="009C1058">
      <w:pPr>
        <w:spacing w:line="360" w:lineRule="auto"/>
        <w:rPr>
          <w:b/>
        </w:rPr>
      </w:pPr>
      <w:r>
        <w:rPr>
          <w:rFonts w:hint="eastAsia"/>
          <w:b/>
        </w:rPr>
        <w:t>2</w:t>
      </w:r>
      <w:r w:rsidR="00360CDB">
        <w:rPr>
          <w:rFonts w:hint="eastAsia"/>
          <w:b/>
        </w:rPr>
        <w:t>、</w:t>
      </w:r>
      <w:r w:rsidR="00F028B0">
        <w:rPr>
          <w:rFonts w:hint="eastAsia"/>
          <w:b/>
        </w:rPr>
        <w:t>基于开关电感型准</w:t>
      </w:r>
      <w:r w:rsidR="00F028B0">
        <w:rPr>
          <w:rFonts w:hint="eastAsia"/>
          <w:b/>
        </w:rPr>
        <w:t>Z</w:t>
      </w:r>
      <w:r w:rsidR="00F028B0">
        <w:rPr>
          <w:rFonts w:hint="eastAsia"/>
          <w:b/>
        </w:rPr>
        <w:t>源逆变器最大功率跟踪策略</w:t>
      </w:r>
      <w:r w:rsidR="00360CDB" w:rsidRPr="006B11D2">
        <w:rPr>
          <w:rFonts w:hint="eastAsia"/>
          <w:b/>
        </w:rPr>
        <w:t>研究</w:t>
      </w:r>
    </w:p>
    <w:p w:rsidR="00360CDB" w:rsidRPr="006B11D2" w:rsidRDefault="00970FBC" w:rsidP="009C1058">
      <w:pPr>
        <w:spacing w:line="360" w:lineRule="auto"/>
        <w:ind w:firstLineChars="200" w:firstLine="420"/>
      </w:pPr>
      <w:r>
        <w:rPr>
          <w:rFonts w:hint="eastAsia"/>
        </w:rPr>
        <w:t>国内外已经针对阴影条件下提出不少</w:t>
      </w:r>
      <w:r>
        <w:rPr>
          <w:rFonts w:hint="eastAsia"/>
        </w:rPr>
        <w:t>MPPT</w:t>
      </w:r>
      <w:r>
        <w:rPr>
          <w:rFonts w:hint="eastAsia"/>
        </w:rPr>
        <w:t>算法，但新算法大都比较复杂，实现比较论难，难以适用于工程项目。本项目根据光伏在有</w:t>
      </w:r>
      <w:r>
        <w:rPr>
          <w:rFonts w:hint="eastAsia"/>
        </w:rPr>
        <w:t>/</w:t>
      </w:r>
      <w:r>
        <w:rPr>
          <w:rFonts w:hint="eastAsia"/>
        </w:rPr>
        <w:t>无阴影条件下的输出特性，探索出既简单又高效准确的新型</w:t>
      </w:r>
      <w:r>
        <w:rPr>
          <w:rFonts w:hint="eastAsia"/>
        </w:rPr>
        <w:t>MPPT</w:t>
      </w:r>
      <w:r>
        <w:rPr>
          <w:rFonts w:hint="eastAsia"/>
        </w:rPr>
        <w:t>算法，使之适用于各种环境条件</w:t>
      </w:r>
      <w:r w:rsidR="00360CDB" w:rsidRPr="006B11D2">
        <w:rPr>
          <w:rFonts w:hint="eastAsia"/>
        </w:rPr>
        <w:t>。</w:t>
      </w:r>
    </w:p>
    <w:p w:rsidR="00360CDB" w:rsidRPr="006B11D2" w:rsidRDefault="00970FBC" w:rsidP="009C1058">
      <w:pPr>
        <w:spacing w:line="360" w:lineRule="auto"/>
        <w:rPr>
          <w:b/>
        </w:rPr>
      </w:pPr>
      <w:r>
        <w:rPr>
          <w:b/>
        </w:rPr>
        <w:t>3</w:t>
      </w:r>
      <w:r w:rsidR="00360CDB" w:rsidRPr="006B11D2">
        <w:rPr>
          <w:rFonts w:hint="eastAsia"/>
          <w:b/>
        </w:rPr>
        <w:t>、</w:t>
      </w:r>
      <w:r w:rsidR="00F028B0">
        <w:rPr>
          <w:rFonts w:hint="eastAsia"/>
          <w:b/>
        </w:rPr>
        <w:t>基于开关电感型准</w:t>
      </w:r>
      <w:r w:rsidR="00F028B0">
        <w:rPr>
          <w:rFonts w:hint="eastAsia"/>
          <w:b/>
        </w:rPr>
        <w:t>Z</w:t>
      </w:r>
      <w:r w:rsidR="00F028B0">
        <w:rPr>
          <w:rFonts w:hint="eastAsia"/>
          <w:b/>
        </w:rPr>
        <w:t>源逆变器快速孤岛检测算法</w:t>
      </w:r>
      <w:r w:rsidR="00360CDB" w:rsidRPr="006B11D2">
        <w:rPr>
          <w:rFonts w:hint="eastAsia"/>
          <w:b/>
        </w:rPr>
        <w:t>研究</w:t>
      </w:r>
    </w:p>
    <w:p w:rsidR="00360CDB" w:rsidRDefault="00970FBC" w:rsidP="009C1058">
      <w:pPr>
        <w:spacing w:line="360" w:lineRule="auto"/>
        <w:ind w:firstLineChars="200" w:firstLine="420"/>
      </w:pPr>
      <w:r>
        <w:rPr>
          <w:rFonts w:hint="eastAsia"/>
        </w:rPr>
        <w:t>传统孤岛检测算法要不有检测盲区，要不就对电能质量产生破坏。本项目通过建立电压不平衡度与有功电流之间正反馈回路，确定了正反馈系数与电压不平衡度安全阀值，同时引入伪孤岛判定时长，即实现了孤岛的快速检测，又不会对电能质量造成破坏，同时避免了伪孤岛情况下的误操作</w:t>
      </w:r>
      <w:r w:rsidR="00360CDB">
        <w:rPr>
          <w:rFonts w:hint="eastAsia"/>
        </w:rPr>
        <w:t>。</w:t>
      </w:r>
    </w:p>
    <w:p w:rsidR="009C1058" w:rsidRDefault="009C1058" w:rsidP="009C1058">
      <w:pPr>
        <w:spacing w:line="360" w:lineRule="auto"/>
        <w:rPr>
          <w:b/>
          <w:sz w:val="28"/>
          <w:szCs w:val="28"/>
        </w:rPr>
      </w:pPr>
    </w:p>
    <w:p w:rsidR="00360CDB" w:rsidRDefault="00360CDB" w:rsidP="009C1058">
      <w:pPr>
        <w:spacing w:line="360" w:lineRule="auto"/>
        <w:rPr>
          <w:b/>
          <w:sz w:val="28"/>
          <w:szCs w:val="28"/>
        </w:rPr>
      </w:pPr>
      <w:r w:rsidRPr="00EE5BCE">
        <w:rPr>
          <w:rFonts w:hint="eastAsia"/>
          <w:b/>
          <w:sz w:val="28"/>
          <w:szCs w:val="28"/>
        </w:rPr>
        <w:t>四、项目组织与管理</w:t>
      </w:r>
    </w:p>
    <w:p w:rsidR="00360CDB" w:rsidRDefault="00360CDB" w:rsidP="009C1058">
      <w:pPr>
        <w:spacing w:line="360" w:lineRule="auto"/>
        <w:ind w:firstLineChars="200" w:firstLine="420"/>
      </w:pPr>
      <w:r w:rsidRPr="005B4956">
        <w:rPr>
          <w:rFonts w:hint="eastAsia"/>
        </w:rPr>
        <w:t>为保证项目如期完成，加强项目质量控制与实施能力，项目承担单位东南大学和</w:t>
      </w:r>
      <w:r w:rsidR="006F78E8">
        <w:rPr>
          <w:rFonts w:hint="eastAsia"/>
          <w:color w:val="000000"/>
          <w:szCs w:val="21"/>
        </w:rPr>
        <w:t>江阴方程电气自动化研究所有限公司</w:t>
      </w:r>
      <w:r>
        <w:rPr>
          <w:rFonts w:hint="eastAsia"/>
        </w:rPr>
        <w:t>协力合作，从项目实施、队伍组织、条件保障等方面加强管理，成立了</w:t>
      </w:r>
      <w:r w:rsidR="002E3CD8">
        <w:rPr>
          <w:rFonts w:hint="eastAsia"/>
        </w:rPr>
        <w:t>15</w:t>
      </w:r>
      <w:r>
        <w:rPr>
          <w:rFonts w:hint="eastAsia"/>
        </w:rPr>
        <w:t>人的研发团队（如表</w:t>
      </w:r>
      <w:r>
        <w:rPr>
          <w:rFonts w:hint="eastAsia"/>
        </w:rPr>
        <w:t>1</w:t>
      </w:r>
      <w:r>
        <w:rPr>
          <w:rFonts w:hint="eastAsia"/>
        </w:rPr>
        <w:t>所示），明确工作分工和责任，制定了研究进度计划。</w:t>
      </w:r>
    </w:p>
    <w:p w:rsidR="00360CDB" w:rsidRDefault="00360CDB" w:rsidP="009C1058">
      <w:pPr>
        <w:spacing w:line="360" w:lineRule="auto"/>
        <w:ind w:firstLineChars="200" w:firstLine="420"/>
      </w:pPr>
    </w:p>
    <w:p w:rsidR="009C1058" w:rsidRDefault="009C1058" w:rsidP="009C1058">
      <w:pPr>
        <w:spacing w:line="360" w:lineRule="auto"/>
        <w:ind w:firstLineChars="200" w:firstLine="420"/>
      </w:pPr>
    </w:p>
    <w:p w:rsidR="009C1058" w:rsidRDefault="009C1058" w:rsidP="009C1058">
      <w:pPr>
        <w:spacing w:line="360" w:lineRule="auto"/>
        <w:ind w:firstLineChars="200" w:firstLine="420"/>
      </w:pPr>
    </w:p>
    <w:p w:rsidR="00360CDB" w:rsidRDefault="00360CDB" w:rsidP="00360CDB">
      <w:pPr>
        <w:ind w:firstLineChars="200" w:firstLine="420"/>
      </w:pPr>
    </w:p>
    <w:p w:rsidR="00360CDB" w:rsidRPr="005B4956" w:rsidRDefault="00360CDB" w:rsidP="00360CDB">
      <w:pPr>
        <w:ind w:firstLineChars="200" w:firstLine="420"/>
      </w:pPr>
      <w:r>
        <w:rPr>
          <w:rFonts w:hint="eastAsia"/>
        </w:rPr>
        <w:t>表</w:t>
      </w:r>
      <w:r>
        <w:rPr>
          <w:rFonts w:hint="eastAsia"/>
        </w:rPr>
        <w:t xml:space="preserve">1 </w:t>
      </w:r>
      <w:r>
        <w:rPr>
          <w:rFonts w:hint="eastAsia"/>
        </w:rPr>
        <w:t>项目研发团队</w:t>
      </w:r>
    </w:p>
    <w:tbl>
      <w:tblPr>
        <w:tblW w:w="7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1276"/>
        <w:gridCol w:w="709"/>
        <w:gridCol w:w="1134"/>
        <w:gridCol w:w="1559"/>
        <w:gridCol w:w="2268"/>
      </w:tblGrid>
      <w:tr w:rsidR="009C4FF3" w:rsidRPr="008544DC" w:rsidTr="009C4FF3">
        <w:trPr>
          <w:trHeight w:val="460"/>
          <w:jc w:val="center"/>
        </w:trPr>
        <w:tc>
          <w:tcPr>
            <w:tcW w:w="699" w:type="dxa"/>
            <w:vAlign w:val="center"/>
          </w:tcPr>
          <w:p w:rsidR="009C4FF3" w:rsidRPr="006A0E9C" w:rsidRDefault="009C4FF3" w:rsidP="006F78E8">
            <w:pPr>
              <w:jc w:val="center"/>
              <w:rPr>
                <w:rFonts w:ascii="仿宋_GB2312"/>
                <w:sz w:val="18"/>
                <w:szCs w:val="18"/>
              </w:rPr>
            </w:pPr>
            <w:r w:rsidRPr="006A0E9C">
              <w:rPr>
                <w:rFonts w:ascii="仿宋_GB2312" w:hint="eastAsia"/>
                <w:sz w:val="18"/>
                <w:szCs w:val="18"/>
              </w:rPr>
              <w:t>序号</w:t>
            </w:r>
          </w:p>
        </w:tc>
        <w:tc>
          <w:tcPr>
            <w:tcW w:w="1276" w:type="dxa"/>
            <w:vAlign w:val="center"/>
          </w:tcPr>
          <w:p w:rsidR="009C4FF3" w:rsidRPr="006A0E9C" w:rsidRDefault="009C4FF3" w:rsidP="006F78E8">
            <w:pPr>
              <w:jc w:val="center"/>
              <w:rPr>
                <w:rFonts w:ascii="仿宋_GB2312"/>
                <w:sz w:val="18"/>
                <w:szCs w:val="18"/>
              </w:rPr>
            </w:pPr>
            <w:r w:rsidRPr="006A0E9C">
              <w:rPr>
                <w:rFonts w:ascii="仿宋_GB2312" w:hint="eastAsia"/>
                <w:sz w:val="18"/>
                <w:szCs w:val="18"/>
              </w:rPr>
              <w:t>姓</w:t>
            </w:r>
            <w:r w:rsidRPr="006A0E9C">
              <w:rPr>
                <w:rFonts w:ascii="仿宋_GB2312" w:hint="eastAsia"/>
                <w:sz w:val="18"/>
                <w:szCs w:val="18"/>
              </w:rPr>
              <w:t xml:space="preserve">  </w:t>
            </w:r>
            <w:r w:rsidRPr="006A0E9C">
              <w:rPr>
                <w:rFonts w:ascii="仿宋_GB2312" w:hint="eastAsia"/>
                <w:sz w:val="18"/>
                <w:szCs w:val="18"/>
              </w:rPr>
              <w:t>名</w:t>
            </w:r>
          </w:p>
        </w:tc>
        <w:tc>
          <w:tcPr>
            <w:tcW w:w="709" w:type="dxa"/>
            <w:vAlign w:val="center"/>
          </w:tcPr>
          <w:p w:rsidR="009C4FF3" w:rsidRPr="006A0E9C" w:rsidRDefault="009C4FF3" w:rsidP="006F78E8">
            <w:pPr>
              <w:jc w:val="center"/>
              <w:rPr>
                <w:rFonts w:ascii="仿宋_GB2312"/>
                <w:sz w:val="18"/>
                <w:szCs w:val="18"/>
              </w:rPr>
            </w:pPr>
            <w:r w:rsidRPr="006A0E9C">
              <w:rPr>
                <w:rFonts w:ascii="仿宋_GB2312" w:hint="eastAsia"/>
                <w:sz w:val="18"/>
                <w:szCs w:val="18"/>
              </w:rPr>
              <w:t>性别</w:t>
            </w:r>
          </w:p>
        </w:tc>
        <w:tc>
          <w:tcPr>
            <w:tcW w:w="1134" w:type="dxa"/>
            <w:vAlign w:val="center"/>
          </w:tcPr>
          <w:p w:rsidR="009C4FF3" w:rsidRPr="006A0E9C" w:rsidRDefault="009C4FF3" w:rsidP="006F78E8">
            <w:pPr>
              <w:jc w:val="center"/>
              <w:rPr>
                <w:rFonts w:ascii="仿宋_GB2312"/>
                <w:sz w:val="18"/>
                <w:szCs w:val="18"/>
              </w:rPr>
            </w:pPr>
            <w:r w:rsidRPr="006A0E9C">
              <w:rPr>
                <w:rFonts w:ascii="仿宋_GB2312" w:hint="eastAsia"/>
                <w:sz w:val="18"/>
                <w:szCs w:val="18"/>
              </w:rPr>
              <w:t>职称</w:t>
            </w:r>
          </w:p>
        </w:tc>
        <w:tc>
          <w:tcPr>
            <w:tcW w:w="1559" w:type="dxa"/>
            <w:vAlign w:val="center"/>
          </w:tcPr>
          <w:p w:rsidR="009C4FF3" w:rsidRPr="006A0E9C" w:rsidRDefault="009C4FF3" w:rsidP="006F78E8">
            <w:pPr>
              <w:jc w:val="center"/>
              <w:rPr>
                <w:rFonts w:ascii="仿宋_GB2312"/>
                <w:sz w:val="18"/>
                <w:szCs w:val="18"/>
              </w:rPr>
            </w:pPr>
            <w:r w:rsidRPr="006A0E9C">
              <w:rPr>
                <w:rFonts w:ascii="仿宋_GB2312" w:hint="eastAsia"/>
                <w:sz w:val="18"/>
                <w:szCs w:val="18"/>
              </w:rPr>
              <w:t>从事专业</w:t>
            </w:r>
          </w:p>
        </w:tc>
        <w:tc>
          <w:tcPr>
            <w:tcW w:w="2268" w:type="dxa"/>
            <w:vAlign w:val="center"/>
          </w:tcPr>
          <w:p w:rsidR="009C4FF3" w:rsidRPr="006A0E9C" w:rsidRDefault="009C4FF3" w:rsidP="006F78E8">
            <w:pPr>
              <w:jc w:val="center"/>
              <w:rPr>
                <w:rFonts w:ascii="仿宋_GB2312"/>
                <w:sz w:val="18"/>
                <w:szCs w:val="18"/>
              </w:rPr>
            </w:pPr>
            <w:r w:rsidRPr="006A0E9C">
              <w:rPr>
                <w:rFonts w:ascii="仿宋_GB2312" w:hint="eastAsia"/>
                <w:sz w:val="18"/>
                <w:szCs w:val="18"/>
              </w:rPr>
              <w:t>所在单位</w:t>
            </w:r>
          </w:p>
        </w:tc>
      </w:tr>
      <w:tr w:rsidR="009C4FF3" w:rsidRPr="008544DC" w:rsidTr="009C4FF3">
        <w:trPr>
          <w:trHeight w:val="460"/>
          <w:jc w:val="center"/>
        </w:trPr>
        <w:tc>
          <w:tcPr>
            <w:tcW w:w="699" w:type="dxa"/>
            <w:vAlign w:val="center"/>
          </w:tcPr>
          <w:p w:rsidR="009C4FF3" w:rsidRPr="006A0E9C" w:rsidRDefault="009C4FF3" w:rsidP="00970FBC">
            <w:pPr>
              <w:jc w:val="center"/>
              <w:rPr>
                <w:sz w:val="18"/>
                <w:szCs w:val="18"/>
              </w:rPr>
            </w:pPr>
            <w:r w:rsidRPr="006A0E9C">
              <w:rPr>
                <w:sz w:val="18"/>
                <w:szCs w:val="18"/>
              </w:rPr>
              <w:t>1</w:t>
            </w:r>
          </w:p>
        </w:tc>
        <w:tc>
          <w:tcPr>
            <w:tcW w:w="1276" w:type="dxa"/>
            <w:vAlign w:val="center"/>
          </w:tcPr>
          <w:p w:rsidR="009C4FF3" w:rsidRPr="006A0E9C" w:rsidRDefault="009C4FF3" w:rsidP="00970FBC">
            <w:pPr>
              <w:jc w:val="center"/>
              <w:rPr>
                <w:rFonts w:ascii="宋体" w:hAnsi="宋体"/>
                <w:sz w:val="18"/>
                <w:szCs w:val="18"/>
              </w:rPr>
            </w:pPr>
            <w:r w:rsidRPr="006A0E9C">
              <w:rPr>
                <w:rFonts w:ascii="宋体" w:hAnsi="宋体" w:hint="eastAsia"/>
                <w:sz w:val="18"/>
                <w:szCs w:val="18"/>
              </w:rPr>
              <w:t>郑建勇</w:t>
            </w:r>
          </w:p>
        </w:tc>
        <w:tc>
          <w:tcPr>
            <w:tcW w:w="709" w:type="dxa"/>
            <w:vAlign w:val="center"/>
          </w:tcPr>
          <w:p w:rsidR="009C4FF3" w:rsidRPr="006A0E9C" w:rsidRDefault="009C4FF3" w:rsidP="00970FBC">
            <w:pPr>
              <w:jc w:val="center"/>
              <w:rPr>
                <w:rFonts w:ascii="宋体" w:hAnsi="宋体"/>
                <w:sz w:val="18"/>
                <w:szCs w:val="18"/>
              </w:rPr>
            </w:pPr>
            <w:r w:rsidRPr="006A0E9C">
              <w:rPr>
                <w:rFonts w:ascii="宋体" w:hAnsi="宋体" w:hint="eastAsia"/>
                <w:sz w:val="18"/>
                <w:szCs w:val="18"/>
              </w:rPr>
              <w:t>男</w:t>
            </w:r>
          </w:p>
        </w:tc>
        <w:tc>
          <w:tcPr>
            <w:tcW w:w="1134" w:type="dxa"/>
            <w:vAlign w:val="center"/>
          </w:tcPr>
          <w:p w:rsidR="009C4FF3" w:rsidRPr="006A0E9C" w:rsidRDefault="009C4FF3" w:rsidP="00970FBC">
            <w:pPr>
              <w:jc w:val="center"/>
              <w:rPr>
                <w:rFonts w:ascii="宋体" w:hAnsi="宋体"/>
                <w:sz w:val="18"/>
                <w:szCs w:val="18"/>
              </w:rPr>
            </w:pPr>
            <w:r>
              <w:rPr>
                <w:rFonts w:ascii="宋体" w:hAnsi="宋体" w:hint="eastAsia"/>
                <w:sz w:val="18"/>
                <w:szCs w:val="18"/>
              </w:rPr>
              <w:t>正高</w:t>
            </w:r>
          </w:p>
        </w:tc>
        <w:tc>
          <w:tcPr>
            <w:tcW w:w="1559" w:type="dxa"/>
            <w:vAlign w:val="center"/>
          </w:tcPr>
          <w:p w:rsidR="009C4FF3" w:rsidRPr="006A0E9C" w:rsidRDefault="009C4FF3" w:rsidP="00970FBC">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9C4FF3" w:rsidRPr="006A0E9C" w:rsidRDefault="009C4FF3" w:rsidP="00970FBC">
            <w:pPr>
              <w:jc w:val="center"/>
              <w:rPr>
                <w:rFonts w:ascii="宋体" w:hAnsi="宋体"/>
                <w:sz w:val="18"/>
                <w:szCs w:val="18"/>
              </w:rPr>
            </w:pPr>
            <w:r w:rsidRPr="006A0E9C">
              <w:rPr>
                <w:rFonts w:ascii="宋体" w:hAnsi="宋体" w:hint="eastAsia"/>
                <w:sz w:val="18"/>
                <w:szCs w:val="18"/>
              </w:rPr>
              <w:t>东南大学</w:t>
            </w:r>
          </w:p>
        </w:tc>
      </w:tr>
      <w:tr w:rsidR="009C4FF3" w:rsidRPr="008544DC" w:rsidTr="009C4FF3">
        <w:trPr>
          <w:trHeight w:val="460"/>
          <w:jc w:val="center"/>
        </w:trPr>
        <w:tc>
          <w:tcPr>
            <w:tcW w:w="699"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2</w:t>
            </w:r>
          </w:p>
        </w:tc>
        <w:tc>
          <w:tcPr>
            <w:tcW w:w="1276"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梅军</w:t>
            </w:r>
          </w:p>
        </w:tc>
        <w:tc>
          <w:tcPr>
            <w:tcW w:w="709"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男</w:t>
            </w:r>
          </w:p>
        </w:tc>
        <w:tc>
          <w:tcPr>
            <w:tcW w:w="1134"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副高</w:t>
            </w:r>
          </w:p>
        </w:tc>
        <w:tc>
          <w:tcPr>
            <w:tcW w:w="1559"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东南大学</w:t>
            </w:r>
          </w:p>
        </w:tc>
      </w:tr>
      <w:tr w:rsidR="009C4FF3" w:rsidRPr="008544DC" w:rsidTr="009C4FF3">
        <w:trPr>
          <w:trHeight w:val="460"/>
          <w:jc w:val="center"/>
        </w:trPr>
        <w:tc>
          <w:tcPr>
            <w:tcW w:w="699" w:type="dxa"/>
            <w:vAlign w:val="center"/>
          </w:tcPr>
          <w:p w:rsidR="009C4FF3" w:rsidRPr="006A0E9C" w:rsidRDefault="009C4FF3" w:rsidP="009C4FF3">
            <w:pPr>
              <w:jc w:val="center"/>
              <w:rPr>
                <w:sz w:val="18"/>
                <w:szCs w:val="18"/>
              </w:rPr>
            </w:pPr>
            <w:r w:rsidRPr="006A0E9C">
              <w:rPr>
                <w:sz w:val="18"/>
                <w:szCs w:val="18"/>
              </w:rPr>
              <w:t>3</w:t>
            </w:r>
          </w:p>
        </w:tc>
        <w:tc>
          <w:tcPr>
            <w:tcW w:w="1276"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何巍</w:t>
            </w:r>
          </w:p>
        </w:tc>
        <w:tc>
          <w:tcPr>
            <w:tcW w:w="709"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男</w:t>
            </w:r>
          </w:p>
        </w:tc>
        <w:tc>
          <w:tcPr>
            <w:tcW w:w="1134" w:type="dxa"/>
            <w:vAlign w:val="center"/>
          </w:tcPr>
          <w:p w:rsidR="009C4FF3" w:rsidRDefault="009C4FF3" w:rsidP="009C4FF3">
            <w:pPr>
              <w:jc w:val="center"/>
              <w:rPr>
                <w:rFonts w:ascii="宋体" w:hAnsi="宋体"/>
                <w:sz w:val="18"/>
                <w:szCs w:val="18"/>
              </w:rPr>
            </w:pPr>
            <w:r>
              <w:rPr>
                <w:rFonts w:ascii="宋体" w:hAnsi="宋体" w:hint="eastAsia"/>
                <w:sz w:val="18"/>
                <w:szCs w:val="18"/>
              </w:rPr>
              <w:t>中级</w:t>
            </w:r>
          </w:p>
        </w:tc>
        <w:tc>
          <w:tcPr>
            <w:tcW w:w="1559"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热能与动力</w:t>
            </w:r>
          </w:p>
        </w:tc>
        <w:tc>
          <w:tcPr>
            <w:tcW w:w="2268"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江阴方程电气自动化研究所有限公司</w:t>
            </w:r>
          </w:p>
        </w:tc>
      </w:tr>
      <w:tr w:rsidR="009C4FF3" w:rsidRPr="008544DC" w:rsidTr="009C4FF3">
        <w:trPr>
          <w:trHeight w:val="460"/>
          <w:jc w:val="center"/>
        </w:trPr>
        <w:tc>
          <w:tcPr>
            <w:tcW w:w="699" w:type="dxa"/>
            <w:vAlign w:val="center"/>
          </w:tcPr>
          <w:p w:rsidR="009C4FF3" w:rsidRPr="006A0E9C" w:rsidRDefault="009C4FF3" w:rsidP="009C4FF3">
            <w:pPr>
              <w:jc w:val="center"/>
              <w:rPr>
                <w:sz w:val="18"/>
                <w:szCs w:val="18"/>
              </w:rPr>
            </w:pPr>
            <w:r w:rsidRPr="006A0E9C">
              <w:rPr>
                <w:sz w:val="18"/>
                <w:szCs w:val="18"/>
              </w:rPr>
              <w:t>4</w:t>
            </w:r>
          </w:p>
        </w:tc>
        <w:tc>
          <w:tcPr>
            <w:tcW w:w="1276"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范满红</w:t>
            </w:r>
          </w:p>
        </w:tc>
        <w:tc>
          <w:tcPr>
            <w:tcW w:w="709"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女</w:t>
            </w:r>
          </w:p>
        </w:tc>
        <w:tc>
          <w:tcPr>
            <w:tcW w:w="1134" w:type="dxa"/>
            <w:vAlign w:val="center"/>
          </w:tcPr>
          <w:p w:rsidR="009C4FF3" w:rsidRDefault="009C4FF3" w:rsidP="009C4FF3">
            <w:pPr>
              <w:jc w:val="center"/>
              <w:rPr>
                <w:rFonts w:ascii="宋体" w:hAnsi="宋体"/>
                <w:sz w:val="18"/>
                <w:szCs w:val="18"/>
              </w:rPr>
            </w:pPr>
            <w:r>
              <w:rPr>
                <w:rFonts w:ascii="宋体" w:hAnsi="宋体" w:hint="eastAsia"/>
                <w:sz w:val="18"/>
                <w:szCs w:val="18"/>
              </w:rPr>
              <w:t>副高</w:t>
            </w:r>
          </w:p>
        </w:tc>
        <w:tc>
          <w:tcPr>
            <w:tcW w:w="1559"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经济管理</w:t>
            </w:r>
          </w:p>
        </w:tc>
        <w:tc>
          <w:tcPr>
            <w:tcW w:w="2268" w:type="dxa"/>
            <w:vAlign w:val="center"/>
          </w:tcPr>
          <w:p w:rsidR="009C4FF3" w:rsidRPr="006A0E9C" w:rsidRDefault="009C4FF3" w:rsidP="009C4FF3">
            <w:pPr>
              <w:jc w:val="center"/>
              <w:rPr>
                <w:rFonts w:ascii="宋体" w:hAnsi="宋体"/>
                <w:sz w:val="18"/>
                <w:szCs w:val="18"/>
              </w:rPr>
            </w:pPr>
            <w:r>
              <w:rPr>
                <w:rFonts w:ascii="宋体" w:hAnsi="宋体" w:hint="eastAsia"/>
                <w:sz w:val="18"/>
                <w:szCs w:val="18"/>
              </w:rPr>
              <w:t>江阴方程电气自动化研究所有限公司</w:t>
            </w:r>
          </w:p>
        </w:tc>
      </w:tr>
      <w:tr w:rsidR="00A167CE" w:rsidRPr="008544DC" w:rsidTr="009C4FF3">
        <w:trPr>
          <w:trHeight w:val="460"/>
          <w:jc w:val="center"/>
        </w:trPr>
        <w:tc>
          <w:tcPr>
            <w:tcW w:w="699" w:type="dxa"/>
            <w:vAlign w:val="center"/>
          </w:tcPr>
          <w:p w:rsidR="00A167CE" w:rsidRPr="006A0E9C" w:rsidRDefault="00A167CE" w:rsidP="00A167CE">
            <w:pPr>
              <w:jc w:val="center"/>
              <w:rPr>
                <w:sz w:val="18"/>
                <w:szCs w:val="18"/>
              </w:rPr>
            </w:pPr>
            <w:r w:rsidRPr="006A0E9C">
              <w:rPr>
                <w:sz w:val="18"/>
                <w:szCs w:val="18"/>
              </w:rPr>
              <w:t>5</w:t>
            </w:r>
          </w:p>
        </w:tc>
        <w:tc>
          <w:tcPr>
            <w:tcW w:w="1276" w:type="dxa"/>
            <w:vAlign w:val="center"/>
          </w:tcPr>
          <w:p w:rsidR="00A167CE" w:rsidRPr="006A0E9C" w:rsidRDefault="00A167CE" w:rsidP="00A167CE">
            <w:pPr>
              <w:jc w:val="center"/>
              <w:rPr>
                <w:rFonts w:ascii="宋体" w:hAnsi="宋体"/>
                <w:sz w:val="18"/>
                <w:szCs w:val="18"/>
              </w:rPr>
            </w:pPr>
            <w:r>
              <w:rPr>
                <w:rFonts w:ascii="宋体" w:hAnsi="宋体" w:hint="eastAsia"/>
                <w:sz w:val="18"/>
                <w:szCs w:val="18"/>
              </w:rPr>
              <w:t>邓凯</w:t>
            </w:r>
          </w:p>
        </w:tc>
        <w:tc>
          <w:tcPr>
            <w:tcW w:w="70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男</w:t>
            </w:r>
          </w:p>
        </w:tc>
        <w:tc>
          <w:tcPr>
            <w:tcW w:w="1134" w:type="dxa"/>
            <w:vAlign w:val="center"/>
          </w:tcPr>
          <w:p w:rsidR="00A167CE" w:rsidRPr="006A0E9C" w:rsidRDefault="00A167CE" w:rsidP="00A167CE">
            <w:pPr>
              <w:jc w:val="center"/>
              <w:rPr>
                <w:rFonts w:ascii="宋体" w:hAnsi="宋体"/>
                <w:sz w:val="18"/>
                <w:szCs w:val="18"/>
              </w:rPr>
            </w:pPr>
            <w:r>
              <w:rPr>
                <w:rFonts w:ascii="宋体" w:hAnsi="宋体" w:hint="eastAsia"/>
                <w:sz w:val="18"/>
                <w:szCs w:val="18"/>
              </w:rPr>
              <w:t>其他</w:t>
            </w:r>
          </w:p>
        </w:tc>
        <w:tc>
          <w:tcPr>
            <w:tcW w:w="155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东南大学</w:t>
            </w:r>
          </w:p>
        </w:tc>
      </w:tr>
      <w:tr w:rsidR="00A167CE" w:rsidRPr="008544DC" w:rsidTr="009C4FF3">
        <w:trPr>
          <w:trHeight w:val="460"/>
          <w:jc w:val="center"/>
        </w:trPr>
        <w:tc>
          <w:tcPr>
            <w:tcW w:w="699" w:type="dxa"/>
            <w:vAlign w:val="center"/>
          </w:tcPr>
          <w:p w:rsidR="00A167CE" w:rsidRPr="006A0E9C" w:rsidRDefault="00A167CE" w:rsidP="00A167CE">
            <w:pPr>
              <w:jc w:val="center"/>
              <w:rPr>
                <w:sz w:val="18"/>
                <w:szCs w:val="18"/>
              </w:rPr>
            </w:pPr>
            <w:r w:rsidRPr="006A0E9C">
              <w:rPr>
                <w:sz w:val="18"/>
                <w:szCs w:val="18"/>
              </w:rPr>
              <w:t>6</w:t>
            </w:r>
          </w:p>
        </w:tc>
        <w:tc>
          <w:tcPr>
            <w:tcW w:w="1276" w:type="dxa"/>
            <w:vAlign w:val="center"/>
          </w:tcPr>
          <w:p w:rsidR="00A167CE" w:rsidRPr="006A0E9C" w:rsidRDefault="00A167CE" w:rsidP="00A167CE">
            <w:pPr>
              <w:jc w:val="center"/>
              <w:rPr>
                <w:rFonts w:ascii="宋体" w:hAnsi="宋体"/>
                <w:sz w:val="18"/>
                <w:szCs w:val="18"/>
              </w:rPr>
            </w:pPr>
            <w:r>
              <w:rPr>
                <w:rFonts w:ascii="宋体" w:hAnsi="宋体" w:hint="eastAsia"/>
                <w:sz w:val="18"/>
                <w:szCs w:val="18"/>
              </w:rPr>
              <w:t>孙博</w:t>
            </w:r>
          </w:p>
        </w:tc>
        <w:tc>
          <w:tcPr>
            <w:tcW w:w="70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男</w:t>
            </w:r>
          </w:p>
        </w:tc>
        <w:tc>
          <w:tcPr>
            <w:tcW w:w="1134" w:type="dxa"/>
          </w:tcPr>
          <w:p w:rsidR="00A167CE" w:rsidRDefault="00A167CE" w:rsidP="00A167CE">
            <w:pPr>
              <w:jc w:val="center"/>
            </w:pPr>
            <w:r w:rsidRPr="00556886">
              <w:rPr>
                <w:rFonts w:ascii="宋体" w:hAnsi="宋体" w:hint="eastAsia"/>
                <w:sz w:val="18"/>
                <w:szCs w:val="18"/>
              </w:rPr>
              <w:t>其他</w:t>
            </w:r>
          </w:p>
        </w:tc>
        <w:tc>
          <w:tcPr>
            <w:tcW w:w="155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东南大学</w:t>
            </w:r>
          </w:p>
        </w:tc>
      </w:tr>
      <w:tr w:rsidR="00A167CE" w:rsidRPr="008544DC" w:rsidTr="009C4FF3">
        <w:trPr>
          <w:trHeight w:val="460"/>
          <w:jc w:val="center"/>
        </w:trPr>
        <w:tc>
          <w:tcPr>
            <w:tcW w:w="699" w:type="dxa"/>
            <w:vAlign w:val="center"/>
          </w:tcPr>
          <w:p w:rsidR="00A167CE" w:rsidRPr="006A0E9C" w:rsidRDefault="00A167CE" w:rsidP="00A167CE">
            <w:pPr>
              <w:jc w:val="center"/>
              <w:rPr>
                <w:sz w:val="18"/>
                <w:szCs w:val="18"/>
              </w:rPr>
            </w:pPr>
            <w:r w:rsidRPr="006A0E9C">
              <w:rPr>
                <w:sz w:val="18"/>
                <w:szCs w:val="18"/>
              </w:rPr>
              <w:t>7</w:t>
            </w:r>
          </w:p>
        </w:tc>
        <w:tc>
          <w:tcPr>
            <w:tcW w:w="1276" w:type="dxa"/>
            <w:vAlign w:val="center"/>
          </w:tcPr>
          <w:p w:rsidR="00A167CE" w:rsidRPr="006A0E9C" w:rsidRDefault="00A167CE" w:rsidP="00A167CE">
            <w:pPr>
              <w:jc w:val="center"/>
              <w:rPr>
                <w:rFonts w:ascii="宋体" w:hAnsi="宋体"/>
                <w:sz w:val="18"/>
                <w:szCs w:val="18"/>
              </w:rPr>
            </w:pPr>
            <w:r>
              <w:rPr>
                <w:rFonts w:ascii="宋体" w:hAnsi="宋体"/>
                <w:sz w:val="18"/>
                <w:szCs w:val="18"/>
              </w:rPr>
              <w:t>张宸宇</w:t>
            </w:r>
          </w:p>
        </w:tc>
        <w:tc>
          <w:tcPr>
            <w:tcW w:w="70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男</w:t>
            </w:r>
          </w:p>
        </w:tc>
        <w:tc>
          <w:tcPr>
            <w:tcW w:w="1134" w:type="dxa"/>
          </w:tcPr>
          <w:p w:rsidR="00A167CE" w:rsidRDefault="00A167CE" w:rsidP="00A167CE">
            <w:pPr>
              <w:jc w:val="center"/>
            </w:pPr>
            <w:r w:rsidRPr="00556886">
              <w:rPr>
                <w:rFonts w:ascii="宋体" w:hAnsi="宋体" w:hint="eastAsia"/>
                <w:sz w:val="18"/>
                <w:szCs w:val="18"/>
              </w:rPr>
              <w:t>其他</w:t>
            </w:r>
          </w:p>
        </w:tc>
        <w:tc>
          <w:tcPr>
            <w:tcW w:w="155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东南大学</w:t>
            </w:r>
          </w:p>
        </w:tc>
      </w:tr>
      <w:tr w:rsidR="00A167CE" w:rsidRPr="008544DC" w:rsidTr="009C4FF3">
        <w:trPr>
          <w:trHeight w:val="460"/>
          <w:jc w:val="center"/>
        </w:trPr>
        <w:tc>
          <w:tcPr>
            <w:tcW w:w="699" w:type="dxa"/>
            <w:vAlign w:val="center"/>
          </w:tcPr>
          <w:p w:rsidR="00A167CE" w:rsidRPr="006A0E9C" w:rsidRDefault="00A167CE" w:rsidP="00A167CE">
            <w:pPr>
              <w:jc w:val="center"/>
              <w:rPr>
                <w:sz w:val="18"/>
                <w:szCs w:val="18"/>
              </w:rPr>
            </w:pPr>
            <w:r w:rsidRPr="006A0E9C">
              <w:rPr>
                <w:sz w:val="18"/>
                <w:szCs w:val="18"/>
              </w:rPr>
              <w:t>8</w:t>
            </w:r>
          </w:p>
        </w:tc>
        <w:tc>
          <w:tcPr>
            <w:tcW w:w="1276" w:type="dxa"/>
            <w:vAlign w:val="center"/>
          </w:tcPr>
          <w:p w:rsidR="00A167CE" w:rsidRPr="006A0E9C" w:rsidRDefault="00A167CE" w:rsidP="00A167CE">
            <w:pPr>
              <w:jc w:val="center"/>
              <w:rPr>
                <w:rFonts w:ascii="宋体" w:hAnsi="宋体"/>
                <w:sz w:val="18"/>
                <w:szCs w:val="18"/>
              </w:rPr>
            </w:pPr>
            <w:r>
              <w:rPr>
                <w:rFonts w:ascii="宋体" w:hAnsi="宋体" w:hint="eastAsia"/>
                <w:sz w:val="18"/>
                <w:szCs w:val="18"/>
              </w:rPr>
              <w:t>朱超</w:t>
            </w:r>
          </w:p>
        </w:tc>
        <w:tc>
          <w:tcPr>
            <w:tcW w:w="709" w:type="dxa"/>
            <w:vAlign w:val="center"/>
          </w:tcPr>
          <w:p w:rsidR="00A167CE" w:rsidRPr="006A0E9C" w:rsidRDefault="004C0FE5" w:rsidP="00A167CE">
            <w:pPr>
              <w:jc w:val="center"/>
              <w:rPr>
                <w:rFonts w:ascii="宋体" w:hAnsi="宋体"/>
                <w:sz w:val="18"/>
                <w:szCs w:val="18"/>
              </w:rPr>
            </w:pPr>
            <w:r>
              <w:rPr>
                <w:rFonts w:ascii="宋体" w:hAnsi="宋体" w:hint="eastAsia"/>
                <w:sz w:val="18"/>
                <w:szCs w:val="18"/>
              </w:rPr>
              <w:t>男</w:t>
            </w:r>
          </w:p>
        </w:tc>
        <w:tc>
          <w:tcPr>
            <w:tcW w:w="1134" w:type="dxa"/>
          </w:tcPr>
          <w:p w:rsidR="00A167CE" w:rsidRDefault="00A167CE" w:rsidP="00A167CE">
            <w:pPr>
              <w:jc w:val="center"/>
            </w:pPr>
            <w:r w:rsidRPr="00556886">
              <w:rPr>
                <w:rFonts w:ascii="宋体" w:hAnsi="宋体" w:hint="eastAsia"/>
                <w:sz w:val="18"/>
                <w:szCs w:val="18"/>
              </w:rPr>
              <w:t>其他</w:t>
            </w:r>
          </w:p>
        </w:tc>
        <w:tc>
          <w:tcPr>
            <w:tcW w:w="155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东南大学</w:t>
            </w:r>
          </w:p>
        </w:tc>
      </w:tr>
      <w:tr w:rsidR="00A167CE" w:rsidRPr="008544DC" w:rsidTr="009C4FF3">
        <w:trPr>
          <w:trHeight w:val="460"/>
          <w:jc w:val="center"/>
        </w:trPr>
        <w:tc>
          <w:tcPr>
            <w:tcW w:w="699" w:type="dxa"/>
            <w:vAlign w:val="center"/>
          </w:tcPr>
          <w:p w:rsidR="00A167CE" w:rsidRPr="006A0E9C" w:rsidRDefault="00A167CE" w:rsidP="00A167CE">
            <w:pPr>
              <w:jc w:val="center"/>
              <w:rPr>
                <w:sz w:val="18"/>
                <w:szCs w:val="18"/>
              </w:rPr>
            </w:pPr>
            <w:r w:rsidRPr="006A0E9C">
              <w:rPr>
                <w:sz w:val="18"/>
                <w:szCs w:val="18"/>
              </w:rPr>
              <w:t>9</w:t>
            </w:r>
          </w:p>
        </w:tc>
        <w:tc>
          <w:tcPr>
            <w:tcW w:w="1276" w:type="dxa"/>
            <w:vAlign w:val="center"/>
          </w:tcPr>
          <w:p w:rsidR="00A167CE" w:rsidRPr="006A0E9C" w:rsidRDefault="00A167CE" w:rsidP="00A167CE">
            <w:pPr>
              <w:jc w:val="center"/>
              <w:rPr>
                <w:rFonts w:ascii="宋体" w:hAnsi="宋体"/>
                <w:sz w:val="18"/>
                <w:szCs w:val="18"/>
              </w:rPr>
            </w:pPr>
            <w:r>
              <w:rPr>
                <w:rFonts w:ascii="宋体" w:hAnsi="宋体" w:hint="eastAsia"/>
                <w:sz w:val="18"/>
                <w:szCs w:val="18"/>
              </w:rPr>
              <w:t>王嘉明</w:t>
            </w:r>
          </w:p>
        </w:tc>
        <w:tc>
          <w:tcPr>
            <w:tcW w:w="70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男</w:t>
            </w:r>
          </w:p>
        </w:tc>
        <w:tc>
          <w:tcPr>
            <w:tcW w:w="1134" w:type="dxa"/>
          </w:tcPr>
          <w:p w:rsidR="00A167CE" w:rsidRDefault="00A167CE" w:rsidP="00A167CE">
            <w:pPr>
              <w:jc w:val="center"/>
            </w:pPr>
            <w:r w:rsidRPr="00556886">
              <w:rPr>
                <w:rFonts w:ascii="宋体" w:hAnsi="宋体" w:hint="eastAsia"/>
                <w:sz w:val="18"/>
                <w:szCs w:val="18"/>
              </w:rPr>
              <w:t>其他</w:t>
            </w:r>
          </w:p>
        </w:tc>
        <w:tc>
          <w:tcPr>
            <w:tcW w:w="155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东南大学</w:t>
            </w:r>
          </w:p>
        </w:tc>
      </w:tr>
      <w:tr w:rsidR="00A167CE" w:rsidRPr="008544DC" w:rsidTr="009C4FF3">
        <w:trPr>
          <w:trHeight w:val="460"/>
          <w:jc w:val="center"/>
        </w:trPr>
        <w:tc>
          <w:tcPr>
            <w:tcW w:w="699" w:type="dxa"/>
            <w:vAlign w:val="center"/>
          </w:tcPr>
          <w:p w:rsidR="00A167CE" w:rsidRPr="006A0E9C" w:rsidRDefault="00A167CE" w:rsidP="00A167CE">
            <w:pPr>
              <w:jc w:val="center"/>
              <w:rPr>
                <w:sz w:val="18"/>
                <w:szCs w:val="18"/>
              </w:rPr>
            </w:pPr>
            <w:r>
              <w:rPr>
                <w:sz w:val="18"/>
                <w:szCs w:val="18"/>
              </w:rPr>
              <w:t>10</w:t>
            </w:r>
          </w:p>
        </w:tc>
        <w:tc>
          <w:tcPr>
            <w:tcW w:w="1276" w:type="dxa"/>
            <w:vAlign w:val="center"/>
          </w:tcPr>
          <w:p w:rsidR="00A167CE" w:rsidRPr="006A0E9C" w:rsidRDefault="00A167CE" w:rsidP="00A167CE">
            <w:pPr>
              <w:jc w:val="center"/>
              <w:rPr>
                <w:rFonts w:ascii="宋体" w:hAnsi="宋体"/>
                <w:sz w:val="18"/>
                <w:szCs w:val="18"/>
              </w:rPr>
            </w:pPr>
            <w:r>
              <w:rPr>
                <w:rFonts w:ascii="宋体" w:hAnsi="宋体" w:hint="eastAsia"/>
                <w:sz w:val="18"/>
                <w:szCs w:val="18"/>
              </w:rPr>
              <w:t>周福举</w:t>
            </w:r>
          </w:p>
        </w:tc>
        <w:tc>
          <w:tcPr>
            <w:tcW w:w="709" w:type="dxa"/>
            <w:vAlign w:val="center"/>
          </w:tcPr>
          <w:p w:rsidR="00A167CE" w:rsidRPr="006A0E9C" w:rsidRDefault="00A167CE" w:rsidP="00A167CE">
            <w:pPr>
              <w:jc w:val="center"/>
              <w:rPr>
                <w:rFonts w:ascii="宋体" w:hAnsi="宋体"/>
                <w:sz w:val="18"/>
                <w:szCs w:val="18"/>
              </w:rPr>
            </w:pPr>
            <w:r>
              <w:rPr>
                <w:rFonts w:ascii="宋体" w:hAnsi="宋体"/>
                <w:sz w:val="18"/>
                <w:szCs w:val="18"/>
              </w:rPr>
              <w:t>男</w:t>
            </w:r>
          </w:p>
        </w:tc>
        <w:tc>
          <w:tcPr>
            <w:tcW w:w="1134" w:type="dxa"/>
          </w:tcPr>
          <w:p w:rsidR="00A167CE" w:rsidRDefault="00A167CE" w:rsidP="00A167CE">
            <w:pPr>
              <w:jc w:val="center"/>
            </w:pPr>
            <w:r w:rsidRPr="00556886">
              <w:rPr>
                <w:rFonts w:ascii="宋体" w:hAnsi="宋体" w:hint="eastAsia"/>
                <w:sz w:val="18"/>
                <w:szCs w:val="18"/>
              </w:rPr>
              <w:t>其他</w:t>
            </w:r>
          </w:p>
        </w:tc>
        <w:tc>
          <w:tcPr>
            <w:tcW w:w="155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东南大学</w:t>
            </w:r>
          </w:p>
        </w:tc>
      </w:tr>
      <w:tr w:rsidR="009C4FF3" w:rsidRPr="008544DC" w:rsidTr="009C4FF3">
        <w:trPr>
          <w:trHeight w:val="460"/>
          <w:jc w:val="center"/>
        </w:trPr>
        <w:tc>
          <w:tcPr>
            <w:tcW w:w="699" w:type="dxa"/>
            <w:vAlign w:val="center"/>
          </w:tcPr>
          <w:p w:rsidR="009C4FF3" w:rsidRPr="006A0E9C" w:rsidRDefault="009C4FF3" w:rsidP="009C4FF3">
            <w:pPr>
              <w:jc w:val="center"/>
              <w:rPr>
                <w:sz w:val="18"/>
                <w:szCs w:val="18"/>
              </w:rPr>
            </w:pPr>
            <w:r>
              <w:rPr>
                <w:sz w:val="18"/>
                <w:szCs w:val="18"/>
              </w:rPr>
              <w:t>11</w:t>
            </w:r>
          </w:p>
        </w:tc>
        <w:tc>
          <w:tcPr>
            <w:tcW w:w="1276" w:type="dxa"/>
            <w:vAlign w:val="center"/>
          </w:tcPr>
          <w:p w:rsidR="009C4FF3" w:rsidRPr="006A0E9C" w:rsidRDefault="00A167CE" w:rsidP="009C4FF3">
            <w:pPr>
              <w:jc w:val="center"/>
              <w:rPr>
                <w:rFonts w:ascii="宋体" w:hAnsi="宋体"/>
                <w:sz w:val="18"/>
                <w:szCs w:val="18"/>
              </w:rPr>
            </w:pPr>
            <w:r>
              <w:rPr>
                <w:rFonts w:ascii="宋体" w:hAnsi="宋体"/>
                <w:sz w:val="18"/>
                <w:szCs w:val="18"/>
              </w:rPr>
              <w:t>缪惠宇</w:t>
            </w:r>
          </w:p>
        </w:tc>
        <w:tc>
          <w:tcPr>
            <w:tcW w:w="709"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男</w:t>
            </w:r>
          </w:p>
        </w:tc>
        <w:tc>
          <w:tcPr>
            <w:tcW w:w="1134" w:type="dxa"/>
          </w:tcPr>
          <w:p w:rsidR="009C4FF3" w:rsidRDefault="009C4FF3" w:rsidP="009C4FF3">
            <w:pPr>
              <w:jc w:val="center"/>
            </w:pPr>
            <w:r w:rsidRPr="00556886">
              <w:rPr>
                <w:rFonts w:ascii="宋体" w:hAnsi="宋体" w:hint="eastAsia"/>
                <w:sz w:val="18"/>
                <w:szCs w:val="18"/>
              </w:rPr>
              <w:t>其他</w:t>
            </w:r>
          </w:p>
        </w:tc>
        <w:tc>
          <w:tcPr>
            <w:tcW w:w="1559"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东南大学</w:t>
            </w:r>
          </w:p>
        </w:tc>
      </w:tr>
      <w:tr w:rsidR="00A167CE" w:rsidRPr="008544DC" w:rsidTr="009C4FF3">
        <w:trPr>
          <w:trHeight w:val="460"/>
          <w:jc w:val="center"/>
        </w:trPr>
        <w:tc>
          <w:tcPr>
            <w:tcW w:w="699" w:type="dxa"/>
            <w:vAlign w:val="center"/>
          </w:tcPr>
          <w:p w:rsidR="00A167CE" w:rsidRDefault="00A167CE" w:rsidP="00396C5D">
            <w:pPr>
              <w:jc w:val="center"/>
              <w:rPr>
                <w:sz w:val="18"/>
                <w:szCs w:val="18"/>
              </w:rPr>
            </w:pPr>
            <w:r>
              <w:rPr>
                <w:rFonts w:hint="eastAsia"/>
                <w:sz w:val="18"/>
                <w:szCs w:val="18"/>
              </w:rPr>
              <w:t>1</w:t>
            </w:r>
            <w:r w:rsidR="00396C5D">
              <w:rPr>
                <w:sz w:val="18"/>
                <w:szCs w:val="18"/>
              </w:rPr>
              <w:t>2</w:t>
            </w:r>
          </w:p>
        </w:tc>
        <w:tc>
          <w:tcPr>
            <w:tcW w:w="1276" w:type="dxa"/>
            <w:vAlign w:val="center"/>
          </w:tcPr>
          <w:p w:rsidR="00A167CE" w:rsidRDefault="00A167CE" w:rsidP="00A167CE">
            <w:pPr>
              <w:jc w:val="center"/>
              <w:rPr>
                <w:rFonts w:ascii="宋体" w:hAnsi="宋体"/>
                <w:sz w:val="18"/>
                <w:szCs w:val="18"/>
              </w:rPr>
            </w:pPr>
            <w:r>
              <w:rPr>
                <w:rFonts w:ascii="宋体" w:hAnsi="宋体" w:hint="eastAsia"/>
                <w:sz w:val="18"/>
                <w:szCs w:val="18"/>
              </w:rPr>
              <w:t>朱睿</w:t>
            </w:r>
          </w:p>
        </w:tc>
        <w:tc>
          <w:tcPr>
            <w:tcW w:w="70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男</w:t>
            </w:r>
          </w:p>
        </w:tc>
        <w:tc>
          <w:tcPr>
            <w:tcW w:w="1134" w:type="dxa"/>
          </w:tcPr>
          <w:p w:rsidR="00A167CE" w:rsidRDefault="00A167CE" w:rsidP="00A167CE">
            <w:pPr>
              <w:jc w:val="center"/>
            </w:pPr>
            <w:r w:rsidRPr="00556886">
              <w:rPr>
                <w:rFonts w:ascii="宋体" w:hAnsi="宋体" w:hint="eastAsia"/>
                <w:sz w:val="18"/>
                <w:szCs w:val="18"/>
              </w:rPr>
              <w:t>其他</w:t>
            </w:r>
          </w:p>
        </w:tc>
        <w:tc>
          <w:tcPr>
            <w:tcW w:w="1559"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电力电子与电力传动</w:t>
            </w:r>
          </w:p>
        </w:tc>
        <w:tc>
          <w:tcPr>
            <w:tcW w:w="2268" w:type="dxa"/>
            <w:vAlign w:val="center"/>
          </w:tcPr>
          <w:p w:rsidR="00A167CE" w:rsidRPr="006A0E9C" w:rsidRDefault="00A167CE" w:rsidP="00A167CE">
            <w:pPr>
              <w:jc w:val="center"/>
              <w:rPr>
                <w:rFonts w:ascii="宋体" w:hAnsi="宋体"/>
                <w:sz w:val="18"/>
                <w:szCs w:val="18"/>
              </w:rPr>
            </w:pPr>
            <w:r w:rsidRPr="006A0E9C">
              <w:rPr>
                <w:rFonts w:ascii="宋体" w:hAnsi="宋体" w:hint="eastAsia"/>
                <w:sz w:val="18"/>
                <w:szCs w:val="18"/>
              </w:rPr>
              <w:t>东南大学</w:t>
            </w:r>
          </w:p>
        </w:tc>
      </w:tr>
      <w:tr w:rsidR="009C4FF3" w:rsidRPr="008544DC" w:rsidTr="009C4FF3">
        <w:trPr>
          <w:trHeight w:val="460"/>
          <w:jc w:val="center"/>
        </w:trPr>
        <w:tc>
          <w:tcPr>
            <w:tcW w:w="699" w:type="dxa"/>
            <w:vAlign w:val="center"/>
          </w:tcPr>
          <w:p w:rsidR="009C4FF3" w:rsidRPr="006A0E9C" w:rsidRDefault="009C4FF3" w:rsidP="00A167CE">
            <w:pPr>
              <w:jc w:val="center"/>
              <w:rPr>
                <w:sz w:val="18"/>
                <w:szCs w:val="18"/>
              </w:rPr>
            </w:pPr>
            <w:r>
              <w:rPr>
                <w:sz w:val="18"/>
                <w:szCs w:val="18"/>
              </w:rPr>
              <w:t>1</w:t>
            </w:r>
            <w:r w:rsidR="00396C5D">
              <w:rPr>
                <w:sz w:val="18"/>
                <w:szCs w:val="18"/>
              </w:rPr>
              <w:t>3</w:t>
            </w:r>
          </w:p>
        </w:tc>
        <w:tc>
          <w:tcPr>
            <w:tcW w:w="1276" w:type="dxa"/>
            <w:vAlign w:val="center"/>
          </w:tcPr>
          <w:p w:rsidR="009C4FF3" w:rsidRPr="006A0E9C" w:rsidRDefault="009C4FF3" w:rsidP="009C4FF3">
            <w:pPr>
              <w:jc w:val="center"/>
              <w:rPr>
                <w:rFonts w:ascii="宋体" w:hAnsi="宋体" w:cs="宋体"/>
                <w:color w:val="000000"/>
                <w:sz w:val="18"/>
                <w:szCs w:val="18"/>
              </w:rPr>
            </w:pPr>
            <w:r>
              <w:rPr>
                <w:rFonts w:hint="eastAsia"/>
                <w:color w:val="000000"/>
                <w:sz w:val="18"/>
                <w:szCs w:val="18"/>
              </w:rPr>
              <w:t>包虎平</w:t>
            </w:r>
          </w:p>
        </w:tc>
        <w:tc>
          <w:tcPr>
            <w:tcW w:w="709"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男</w:t>
            </w:r>
          </w:p>
        </w:tc>
        <w:tc>
          <w:tcPr>
            <w:tcW w:w="1134" w:type="dxa"/>
            <w:vAlign w:val="center"/>
          </w:tcPr>
          <w:p w:rsidR="009C4FF3" w:rsidRPr="006A0E9C" w:rsidRDefault="009C4FF3" w:rsidP="009C4FF3">
            <w:pPr>
              <w:jc w:val="center"/>
              <w:rPr>
                <w:rFonts w:ascii="宋体" w:hAnsi="宋体" w:cs="宋体"/>
                <w:color w:val="000000"/>
                <w:sz w:val="18"/>
                <w:szCs w:val="18"/>
              </w:rPr>
            </w:pPr>
            <w:r w:rsidRPr="006A0E9C">
              <w:rPr>
                <w:rFonts w:hint="eastAsia"/>
                <w:color w:val="000000"/>
                <w:sz w:val="18"/>
                <w:szCs w:val="18"/>
              </w:rPr>
              <w:t>中级</w:t>
            </w:r>
          </w:p>
        </w:tc>
        <w:tc>
          <w:tcPr>
            <w:tcW w:w="1559" w:type="dxa"/>
            <w:vAlign w:val="center"/>
          </w:tcPr>
          <w:p w:rsidR="009C4FF3" w:rsidRPr="006A0E9C" w:rsidRDefault="009C4FF3" w:rsidP="009C4FF3">
            <w:pPr>
              <w:jc w:val="center"/>
              <w:rPr>
                <w:rFonts w:ascii="宋体" w:hAnsi="宋体" w:cs="宋体"/>
                <w:color w:val="000000"/>
                <w:sz w:val="18"/>
                <w:szCs w:val="18"/>
              </w:rPr>
            </w:pPr>
            <w:r>
              <w:rPr>
                <w:rFonts w:hint="eastAsia"/>
                <w:color w:val="000000"/>
                <w:sz w:val="18"/>
                <w:szCs w:val="18"/>
              </w:rPr>
              <w:t>计算机</w:t>
            </w:r>
          </w:p>
        </w:tc>
        <w:tc>
          <w:tcPr>
            <w:tcW w:w="2268" w:type="dxa"/>
            <w:vAlign w:val="center"/>
          </w:tcPr>
          <w:p w:rsidR="009C4FF3" w:rsidRPr="006A0E9C" w:rsidRDefault="009C4FF3" w:rsidP="009C4FF3">
            <w:pPr>
              <w:jc w:val="center"/>
              <w:rPr>
                <w:rFonts w:ascii="宋体" w:hAnsi="宋体" w:cs="宋体"/>
                <w:color w:val="000000"/>
                <w:sz w:val="18"/>
                <w:szCs w:val="18"/>
              </w:rPr>
            </w:pPr>
            <w:r>
              <w:rPr>
                <w:rFonts w:ascii="宋体" w:hAnsi="宋体" w:hint="eastAsia"/>
                <w:sz w:val="18"/>
                <w:szCs w:val="18"/>
              </w:rPr>
              <w:t>江阴方程电气自动化研究所有限公司</w:t>
            </w:r>
          </w:p>
        </w:tc>
      </w:tr>
      <w:tr w:rsidR="009C4FF3" w:rsidRPr="008544DC" w:rsidTr="009C4FF3">
        <w:trPr>
          <w:trHeight w:val="460"/>
          <w:jc w:val="center"/>
        </w:trPr>
        <w:tc>
          <w:tcPr>
            <w:tcW w:w="699" w:type="dxa"/>
            <w:vAlign w:val="center"/>
          </w:tcPr>
          <w:p w:rsidR="009C4FF3" w:rsidRPr="006A0E9C" w:rsidRDefault="00396C5D" w:rsidP="009C4FF3">
            <w:pPr>
              <w:jc w:val="center"/>
              <w:rPr>
                <w:sz w:val="18"/>
                <w:szCs w:val="18"/>
              </w:rPr>
            </w:pPr>
            <w:r>
              <w:rPr>
                <w:sz w:val="18"/>
                <w:szCs w:val="18"/>
              </w:rPr>
              <w:t>14</w:t>
            </w:r>
          </w:p>
        </w:tc>
        <w:tc>
          <w:tcPr>
            <w:tcW w:w="1276" w:type="dxa"/>
            <w:vAlign w:val="center"/>
          </w:tcPr>
          <w:p w:rsidR="009C4FF3" w:rsidRPr="006A0E9C" w:rsidRDefault="009C4FF3" w:rsidP="009C4FF3">
            <w:pPr>
              <w:jc w:val="center"/>
              <w:rPr>
                <w:rFonts w:ascii="宋体" w:hAnsi="宋体" w:cs="宋体"/>
                <w:color w:val="000000"/>
                <w:sz w:val="18"/>
                <w:szCs w:val="18"/>
              </w:rPr>
            </w:pPr>
            <w:r>
              <w:rPr>
                <w:rFonts w:hint="eastAsia"/>
                <w:color w:val="000000"/>
                <w:sz w:val="18"/>
                <w:szCs w:val="18"/>
              </w:rPr>
              <w:t>黄洁</w:t>
            </w:r>
          </w:p>
        </w:tc>
        <w:tc>
          <w:tcPr>
            <w:tcW w:w="709"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男</w:t>
            </w:r>
          </w:p>
        </w:tc>
        <w:tc>
          <w:tcPr>
            <w:tcW w:w="1134" w:type="dxa"/>
            <w:vAlign w:val="center"/>
          </w:tcPr>
          <w:p w:rsidR="009C4FF3" w:rsidRPr="006A0E9C" w:rsidRDefault="009C4FF3" w:rsidP="009C4FF3">
            <w:pPr>
              <w:jc w:val="center"/>
              <w:rPr>
                <w:rFonts w:ascii="宋体" w:hAnsi="宋体" w:cs="宋体"/>
                <w:color w:val="000000"/>
                <w:sz w:val="18"/>
                <w:szCs w:val="18"/>
              </w:rPr>
            </w:pPr>
            <w:r>
              <w:rPr>
                <w:rFonts w:hint="eastAsia"/>
                <w:color w:val="000000"/>
                <w:sz w:val="18"/>
                <w:szCs w:val="18"/>
              </w:rPr>
              <w:t>中</w:t>
            </w:r>
            <w:r w:rsidRPr="006A0E9C">
              <w:rPr>
                <w:rFonts w:hint="eastAsia"/>
                <w:color w:val="000000"/>
                <w:sz w:val="18"/>
                <w:szCs w:val="18"/>
              </w:rPr>
              <w:t>级</w:t>
            </w:r>
          </w:p>
        </w:tc>
        <w:tc>
          <w:tcPr>
            <w:tcW w:w="1559" w:type="dxa"/>
            <w:vAlign w:val="center"/>
          </w:tcPr>
          <w:p w:rsidR="009C4FF3" w:rsidRPr="006A0E9C" w:rsidRDefault="009C4FF3" w:rsidP="009C4FF3">
            <w:pPr>
              <w:jc w:val="center"/>
              <w:rPr>
                <w:rFonts w:ascii="宋体" w:hAnsi="宋体" w:cs="宋体"/>
                <w:color w:val="000000"/>
                <w:sz w:val="18"/>
                <w:szCs w:val="18"/>
              </w:rPr>
            </w:pPr>
            <w:r>
              <w:rPr>
                <w:rFonts w:hint="eastAsia"/>
                <w:color w:val="000000"/>
                <w:sz w:val="18"/>
                <w:szCs w:val="18"/>
              </w:rPr>
              <w:t>自动化</w:t>
            </w:r>
          </w:p>
        </w:tc>
        <w:tc>
          <w:tcPr>
            <w:tcW w:w="2268" w:type="dxa"/>
            <w:vAlign w:val="center"/>
          </w:tcPr>
          <w:p w:rsidR="009C4FF3" w:rsidRPr="006A0E9C" w:rsidRDefault="009C4FF3" w:rsidP="009C4FF3">
            <w:pPr>
              <w:jc w:val="center"/>
              <w:rPr>
                <w:rFonts w:ascii="宋体" w:hAnsi="宋体" w:cs="宋体"/>
                <w:color w:val="000000"/>
                <w:sz w:val="18"/>
                <w:szCs w:val="18"/>
              </w:rPr>
            </w:pPr>
            <w:r>
              <w:rPr>
                <w:rFonts w:ascii="宋体" w:hAnsi="宋体" w:hint="eastAsia"/>
                <w:sz w:val="18"/>
                <w:szCs w:val="18"/>
              </w:rPr>
              <w:t>江阴方程电气自动化研究所有限公司</w:t>
            </w:r>
          </w:p>
        </w:tc>
      </w:tr>
      <w:tr w:rsidR="009C4FF3" w:rsidRPr="008544DC" w:rsidTr="009C4FF3">
        <w:trPr>
          <w:trHeight w:val="460"/>
          <w:jc w:val="center"/>
        </w:trPr>
        <w:tc>
          <w:tcPr>
            <w:tcW w:w="699" w:type="dxa"/>
            <w:vAlign w:val="center"/>
          </w:tcPr>
          <w:p w:rsidR="009C4FF3" w:rsidRPr="006A0E9C" w:rsidRDefault="00396C5D" w:rsidP="009C4FF3">
            <w:pPr>
              <w:jc w:val="center"/>
              <w:rPr>
                <w:sz w:val="18"/>
                <w:szCs w:val="18"/>
              </w:rPr>
            </w:pPr>
            <w:r>
              <w:rPr>
                <w:sz w:val="18"/>
                <w:szCs w:val="18"/>
              </w:rPr>
              <w:t>15</w:t>
            </w:r>
          </w:p>
        </w:tc>
        <w:tc>
          <w:tcPr>
            <w:tcW w:w="1276" w:type="dxa"/>
            <w:vAlign w:val="center"/>
          </w:tcPr>
          <w:p w:rsidR="009C4FF3" w:rsidRPr="006A0E9C" w:rsidRDefault="009C4FF3" w:rsidP="009C4FF3">
            <w:pPr>
              <w:jc w:val="center"/>
              <w:rPr>
                <w:rFonts w:ascii="宋体" w:hAnsi="宋体" w:cs="宋体"/>
                <w:color w:val="000000"/>
                <w:sz w:val="18"/>
                <w:szCs w:val="18"/>
              </w:rPr>
            </w:pPr>
            <w:r>
              <w:rPr>
                <w:rFonts w:hint="eastAsia"/>
                <w:color w:val="000000"/>
                <w:sz w:val="18"/>
                <w:szCs w:val="18"/>
              </w:rPr>
              <w:t>胡秋立</w:t>
            </w:r>
          </w:p>
        </w:tc>
        <w:tc>
          <w:tcPr>
            <w:tcW w:w="709" w:type="dxa"/>
            <w:vAlign w:val="center"/>
          </w:tcPr>
          <w:p w:rsidR="009C4FF3" w:rsidRPr="006A0E9C" w:rsidRDefault="009C4FF3" w:rsidP="009C4FF3">
            <w:pPr>
              <w:jc w:val="center"/>
              <w:rPr>
                <w:rFonts w:ascii="宋体" w:hAnsi="宋体"/>
                <w:sz w:val="18"/>
                <w:szCs w:val="18"/>
              </w:rPr>
            </w:pPr>
            <w:r w:rsidRPr="006A0E9C">
              <w:rPr>
                <w:rFonts w:ascii="宋体" w:hAnsi="宋体" w:hint="eastAsia"/>
                <w:sz w:val="18"/>
                <w:szCs w:val="18"/>
              </w:rPr>
              <w:t>男</w:t>
            </w:r>
          </w:p>
        </w:tc>
        <w:tc>
          <w:tcPr>
            <w:tcW w:w="1134" w:type="dxa"/>
            <w:vAlign w:val="center"/>
          </w:tcPr>
          <w:p w:rsidR="009C4FF3" w:rsidRPr="006A0E9C" w:rsidRDefault="009C4FF3" w:rsidP="009C4FF3">
            <w:pPr>
              <w:jc w:val="center"/>
              <w:rPr>
                <w:rFonts w:ascii="宋体" w:hAnsi="宋体" w:cs="宋体"/>
                <w:color w:val="000000"/>
                <w:sz w:val="18"/>
                <w:szCs w:val="18"/>
              </w:rPr>
            </w:pPr>
            <w:r w:rsidRPr="006A0E9C">
              <w:rPr>
                <w:rFonts w:hint="eastAsia"/>
                <w:color w:val="000000"/>
                <w:sz w:val="18"/>
                <w:szCs w:val="18"/>
              </w:rPr>
              <w:t>初级</w:t>
            </w:r>
          </w:p>
        </w:tc>
        <w:tc>
          <w:tcPr>
            <w:tcW w:w="1559" w:type="dxa"/>
            <w:vAlign w:val="center"/>
          </w:tcPr>
          <w:p w:rsidR="009C4FF3" w:rsidRPr="006A0E9C" w:rsidRDefault="009C4FF3" w:rsidP="009C4FF3">
            <w:pPr>
              <w:jc w:val="center"/>
              <w:rPr>
                <w:rFonts w:ascii="宋体" w:hAnsi="宋体" w:cs="宋体"/>
                <w:color w:val="000000"/>
                <w:sz w:val="18"/>
                <w:szCs w:val="18"/>
              </w:rPr>
            </w:pPr>
            <w:r>
              <w:rPr>
                <w:rFonts w:hint="eastAsia"/>
                <w:color w:val="000000"/>
                <w:sz w:val="18"/>
                <w:szCs w:val="18"/>
              </w:rPr>
              <w:t>自动化</w:t>
            </w:r>
          </w:p>
        </w:tc>
        <w:tc>
          <w:tcPr>
            <w:tcW w:w="2268" w:type="dxa"/>
            <w:vAlign w:val="center"/>
          </w:tcPr>
          <w:p w:rsidR="009C4FF3" w:rsidRPr="006A0E9C" w:rsidRDefault="009C4FF3" w:rsidP="009C4FF3">
            <w:pPr>
              <w:jc w:val="center"/>
              <w:rPr>
                <w:rFonts w:ascii="宋体" w:hAnsi="宋体" w:cs="宋体"/>
                <w:color w:val="000000"/>
                <w:sz w:val="18"/>
                <w:szCs w:val="18"/>
              </w:rPr>
            </w:pPr>
            <w:r>
              <w:rPr>
                <w:rFonts w:ascii="宋体" w:hAnsi="宋体" w:hint="eastAsia"/>
                <w:sz w:val="18"/>
                <w:szCs w:val="18"/>
              </w:rPr>
              <w:t>江阴方程电气自动化研究所有限公司</w:t>
            </w:r>
          </w:p>
        </w:tc>
      </w:tr>
    </w:tbl>
    <w:p w:rsidR="009C1058" w:rsidRDefault="009C1058" w:rsidP="00360CDB">
      <w:pPr>
        <w:rPr>
          <w:b/>
          <w:sz w:val="28"/>
          <w:szCs w:val="28"/>
        </w:rPr>
      </w:pPr>
    </w:p>
    <w:p w:rsidR="00360CDB" w:rsidRPr="00EE5BCE" w:rsidRDefault="00360CDB" w:rsidP="00360CDB">
      <w:pPr>
        <w:rPr>
          <w:b/>
          <w:sz w:val="28"/>
          <w:szCs w:val="28"/>
        </w:rPr>
      </w:pPr>
      <w:r w:rsidRPr="00EE5BCE">
        <w:rPr>
          <w:rFonts w:hint="eastAsia"/>
          <w:b/>
          <w:sz w:val="28"/>
          <w:szCs w:val="28"/>
        </w:rPr>
        <w:t>五、经费来源与使用情况</w:t>
      </w:r>
    </w:p>
    <w:p w:rsidR="00360CDB" w:rsidRPr="008218D3" w:rsidRDefault="00360CDB" w:rsidP="00360CDB">
      <w:pPr>
        <w:ind w:firstLineChars="200" w:firstLine="420"/>
        <w:rPr>
          <w:color w:val="000000" w:themeColor="text1"/>
        </w:rPr>
      </w:pPr>
      <w:r>
        <w:rPr>
          <w:rFonts w:hint="eastAsia"/>
        </w:rPr>
        <w:t>截目项目执行期末，实际到位研发经费</w:t>
      </w:r>
      <w:r w:rsidR="00FC69F4">
        <w:t>115</w:t>
      </w:r>
      <w:r>
        <w:rPr>
          <w:rFonts w:hint="eastAsia"/>
        </w:rPr>
        <w:t>万元，其中省拨专项经费</w:t>
      </w:r>
      <w:r w:rsidR="00FC69F4">
        <w:t>15</w:t>
      </w:r>
      <w:r>
        <w:rPr>
          <w:rFonts w:hint="eastAsia"/>
        </w:rPr>
        <w:t>万元，自筹经费</w:t>
      </w:r>
      <w:r w:rsidR="00AC2411">
        <w:rPr>
          <w:rFonts w:hint="eastAsia"/>
        </w:rPr>
        <w:t>97</w:t>
      </w:r>
      <w:r>
        <w:rPr>
          <w:rFonts w:hint="eastAsia"/>
        </w:rPr>
        <w:t>万元。</w:t>
      </w:r>
      <w:r w:rsidRPr="008218D3">
        <w:rPr>
          <w:rFonts w:hint="eastAsia"/>
          <w:color w:val="000000" w:themeColor="text1"/>
        </w:rPr>
        <w:t>项目实际支出经费</w:t>
      </w:r>
      <w:r w:rsidR="00AC2411">
        <w:rPr>
          <w:color w:val="000000" w:themeColor="text1"/>
        </w:rPr>
        <w:t>25</w:t>
      </w:r>
      <w:r w:rsidRPr="008218D3">
        <w:rPr>
          <w:rFonts w:hint="eastAsia"/>
          <w:color w:val="000000" w:themeColor="text1"/>
        </w:rPr>
        <w:t>万元，其中省拨经费</w:t>
      </w:r>
      <w:r w:rsidR="00AC2411">
        <w:rPr>
          <w:color w:val="000000" w:themeColor="text1"/>
        </w:rPr>
        <w:t>13.2</w:t>
      </w:r>
      <w:r w:rsidRPr="008218D3">
        <w:rPr>
          <w:rFonts w:hint="eastAsia"/>
          <w:color w:val="000000" w:themeColor="text1"/>
        </w:rPr>
        <w:t>万元，自筹经费</w:t>
      </w:r>
      <w:r w:rsidR="00AC2411">
        <w:rPr>
          <w:color w:val="000000" w:themeColor="text1"/>
        </w:rPr>
        <w:t>12</w:t>
      </w:r>
      <w:r w:rsidRPr="008218D3">
        <w:rPr>
          <w:rFonts w:hint="eastAsia"/>
          <w:color w:val="000000" w:themeColor="text1"/>
        </w:rPr>
        <w:t>万元。</w:t>
      </w:r>
    </w:p>
    <w:p w:rsidR="009C1058" w:rsidRDefault="009C1058" w:rsidP="009C1058">
      <w:pPr>
        <w:spacing w:line="500" w:lineRule="atLeast"/>
        <w:ind w:firstLineChars="200" w:firstLine="420"/>
        <w:rPr>
          <w:color w:val="000000" w:themeColor="text1"/>
        </w:rPr>
      </w:pPr>
    </w:p>
    <w:p w:rsidR="009C1058" w:rsidRDefault="009C1058" w:rsidP="009C1058">
      <w:pPr>
        <w:spacing w:line="500" w:lineRule="atLeast"/>
        <w:ind w:firstLineChars="200" w:firstLine="420"/>
        <w:rPr>
          <w:color w:val="000000" w:themeColor="text1"/>
        </w:rPr>
      </w:pPr>
    </w:p>
    <w:p w:rsidR="009C1058" w:rsidRPr="009C1058" w:rsidRDefault="009C1058" w:rsidP="009C1058">
      <w:pPr>
        <w:spacing w:line="500" w:lineRule="atLeast"/>
        <w:ind w:firstLineChars="200" w:firstLine="420"/>
        <w:rPr>
          <w:color w:val="000000" w:themeColor="text1"/>
        </w:rPr>
      </w:pPr>
      <w:r>
        <w:rPr>
          <w:rFonts w:hint="eastAsia"/>
          <w:color w:val="000000" w:themeColor="text1"/>
        </w:rPr>
        <w:lastRenderedPageBreak/>
        <w:t>表</w:t>
      </w:r>
      <w:r w:rsidRPr="009C1058">
        <w:rPr>
          <w:rFonts w:hint="eastAsia"/>
          <w:color w:val="000000" w:themeColor="text1"/>
        </w:rPr>
        <w:t>1</w:t>
      </w:r>
      <w:r w:rsidRPr="009C1058">
        <w:rPr>
          <w:rFonts w:hint="eastAsia"/>
          <w:color w:val="000000" w:themeColor="text1"/>
        </w:rPr>
        <w:t>．项目实际到位经费情况：</w:t>
      </w:r>
      <w:r w:rsidRPr="009C1058">
        <w:rPr>
          <w:rFonts w:hint="eastAsia"/>
          <w:color w:val="000000" w:themeColor="text1"/>
        </w:rPr>
        <w:t xml:space="preserve">                              </w:t>
      </w:r>
      <w:r>
        <w:rPr>
          <w:color w:val="000000" w:themeColor="text1"/>
        </w:rPr>
        <w:t xml:space="preserve"> </w:t>
      </w:r>
      <w:r w:rsidRPr="009C1058">
        <w:rPr>
          <w:rFonts w:hint="eastAsia"/>
          <w:color w:val="000000" w:themeColor="text1"/>
        </w:rPr>
        <w:t>单位：万元</w:t>
      </w:r>
    </w:p>
    <w:tbl>
      <w:tblPr>
        <w:tblW w:w="8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1708"/>
        <w:gridCol w:w="1278"/>
        <w:gridCol w:w="1278"/>
        <w:gridCol w:w="1278"/>
        <w:gridCol w:w="1278"/>
      </w:tblGrid>
      <w:tr w:rsidR="009C1058" w:rsidTr="00BD67DC">
        <w:trPr>
          <w:cantSplit/>
          <w:trHeight w:val="340"/>
        </w:trPr>
        <w:tc>
          <w:tcPr>
            <w:tcW w:w="2107" w:type="dxa"/>
            <w:vMerge w:val="restart"/>
            <w:vAlign w:val="center"/>
          </w:tcPr>
          <w:p w:rsidR="009C1058" w:rsidRPr="009C1058" w:rsidRDefault="009C1058" w:rsidP="00BD67DC">
            <w:pPr>
              <w:jc w:val="center"/>
            </w:pPr>
          </w:p>
        </w:tc>
        <w:tc>
          <w:tcPr>
            <w:tcW w:w="1708" w:type="dxa"/>
            <w:vMerge w:val="restart"/>
            <w:tcBorders>
              <w:right w:val="nil"/>
            </w:tcBorders>
            <w:vAlign w:val="center"/>
          </w:tcPr>
          <w:p w:rsidR="009C1058" w:rsidRDefault="009C1058" w:rsidP="00BD67DC">
            <w:pPr>
              <w:jc w:val="center"/>
            </w:pPr>
            <w:r>
              <w:rPr>
                <w:rFonts w:hint="eastAsia"/>
              </w:rPr>
              <w:t>项目</w:t>
            </w:r>
          </w:p>
          <w:p w:rsidR="009C1058" w:rsidRDefault="009C1058" w:rsidP="00BD67DC">
            <w:pPr>
              <w:jc w:val="center"/>
            </w:pPr>
            <w:r>
              <w:rPr>
                <w:rFonts w:hint="eastAsia"/>
              </w:rPr>
              <w:t>总经费</w:t>
            </w:r>
          </w:p>
        </w:tc>
        <w:tc>
          <w:tcPr>
            <w:tcW w:w="5112" w:type="dxa"/>
            <w:gridSpan w:val="4"/>
            <w:tcBorders>
              <w:left w:val="nil"/>
            </w:tcBorders>
          </w:tcPr>
          <w:p w:rsidR="009C1058" w:rsidRDefault="009C1058" w:rsidP="00BD67DC">
            <w:pPr>
              <w:jc w:val="center"/>
            </w:pPr>
            <w:r>
              <w:rPr>
                <w:rFonts w:hint="eastAsia"/>
              </w:rPr>
              <w:t>其中</w:t>
            </w:r>
          </w:p>
        </w:tc>
      </w:tr>
      <w:tr w:rsidR="009C1058" w:rsidTr="00BD67DC">
        <w:trPr>
          <w:cantSplit/>
          <w:trHeight w:val="340"/>
        </w:trPr>
        <w:tc>
          <w:tcPr>
            <w:tcW w:w="2107" w:type="dxa"/>
            <w:vMerge/>
            <w:tcBorders>
              <w:top w:val="nil"/>
            </w:tcBorders>
          </w:tcPr>
          <w:p w:rsidR="009C1058" w:rsidRDefault="009C1058" w:rsidP="00BD67DC"/>
        </w:tc>
        <w:tc>
          <w:tcPr>
            <w:tcW w:w="1708" w:type="dxa"/>
            <w:vMerge/>
            <w:tcBorders>
              <w:top w:val="nil"/>
              <w:right w:val="nil"/>
            </w:tcBorders>
          </w:tcPr>
          <w:p w:rsidR="009C1058" w:rsidRDefault="009C1058" w:rsidP="00BD67DC"/>
        </w:tc>
        <w:tc>
          <w:tcPr>
            <w:tcW w:w="1278" w:type="dxa"/>
            <w:tcBorders>
              <w:right w:val="single" w:sz="4" w:space="0" w:color="auto"/>
            </w:tcBorders>
            <w:vAlign w:val="center"/>
          </w:tcPr>
          <w:p w:rsidR="009C1058" w:rsidRDefault="009C1058" w:rsidP="00BD67DC">
            <w:pPr>
              <w:jc w:val="center"/>
            </w:pPr>
            <w:r>
              <w:rPr>
                <w:rFonts w:hint="eastAsia"/>
              </w:rPr>
              <w:t>省拨款</w:t>
            </w:r>
          </w:p>
        </w:tc>
        <w:tc>
          <w:tcPr>
            <w:tcW w:w="1278" w:type="dxa"/>
            <w:tcBorders>
              <w:left w:val="single" w:sz="4" w:space="0" w:color="auto"/>
            </w:tcBorders>
            <w:vAlign w:val="center"/>
          </w:tcPr>
          <w:p w:rsidR="009C1058" w:rsidRDefault="009C1058" w:rsidP="00BD67DC">
            <w:pPr>
              <w:jc w:val="center"/>
            </w:pPr>
            <w:r>
              <w:rPr>
                <w:rFonts w:hint="eastAsia"/>
              </w:rPr>
              <w:t>单位自筹</w:t>
            </w:r>
          </w:p>
        </w:tc>
        <w:tc>
          <w:tcPr>
            <w:tcW w:w="1278" w:type="dxa"/>
            <w:tcBorders>
              <w:right w:val="single" w:sz="4" w:space="0" w:color="auto"/>
            </w:tcBorders>
            <w:vAlign w:val="center"/>
          </w:tcPr>
          <w:p w:rsidR="009C1058" w:rsidRDefault="009C1058" w:rsidP="00BD67DC">
            <w:pPr>
              <w:jc w:val="center"/>
            </w:pPr>
            <w:r>
              <w:rPr>
                <w:rFonts w:hint="eastAsia"/>
              </w:rPr>
              <w:t>部门、地方配套</w:t>
            </w:r>
          </w:p>
        </w:tc>
        <w:tc>
          <w:tcPr>
            <w:tcW w:w="1278" w:type="dxa"/>
            <w:tcBorders>
              <w:left w:val="single" w:sz="4" w:space="0" w:color="auto"/>
            </w:tcBorders>
            <w:vAlign w:val="center"/>
          </w:tcPr>
          <w:p w:rsidR="009C1058" w:rsidRDefault="009C1058" w:rsidP="00BD67DC">
            <w:pPr>
              <w:jc w:val="center"/>
            </w:pPr>
            <w:r>
              <w:rPr>
                <w:rFonts w:hint="eastAsia"/>
              </w:rPr>
              <w:t>其他来源</w:t>
            </w:r>
          </w:p>
        </w:tc>
      </w:tr>
      <w:tr w:rsidR="009C1058" w:rsidTr="00BD67DC">
        <w:trPr>
          <w:cantSplit/>
          <w:trHeight w:val="680"/>
        </w:trPr>
        <w:tc>
          <w:tcPr>
            <w:tcW w:w="2107" w:type="dxa"/>
            <w:vAlign w:val="center"/>
          </w:tcPr>
          <w:p w:rsidR="009C1058" w:rsidRDefault="009C1058" w:rsidP="00BD67DC">
            <w:pPr>
              <w:jc w:val="center"/>
            </w:pPr>
            <w:r>
              <w:rPr>
                <w:rFonts w:hint="eastAsia"/>
              </w:rPr>
              <w:t>预算总额</w:t>
            </w:r>
          </w:p>
          <w:p w:rsidR="009C1058" w:rsidRDefault="009C1058" w:rsidP="00BD67DC">
            <w:pPr>
              <w:jc w:val="center"/>
            </w:pPr>
            <w:r>
              <w:rPr>
                <w:rFonts w:hint="eastAsia"/>
              </w:rPr>
              <w:t>（按合同自动生成）</w:t>
            </w:r>
          </w:p>
        </w:tc>
        <w:tc>
          <w:tcPr>
            <w:tcW w:w="1708" w:type="dxa"/>
            <w:vAlign w:val="center"/>
          </w:tcPr>
          <w:p w:rsidR="009C1058" w:rsidRDefault="009C1058" w:rsidP="00BD67DC">
            <w:pPr>
              <w:jc w:val="center"/>
            </w:pPr>
            <w:r>
              <w:rPr>
                <w:rFonts w:hint="eastAsia"/>
              </w:rPr>
              <w:t>112</w:t>
            </w:r>
          </w:p>
        </w:tc>
        <w:tc>
          <w:tcPr>
            <w:tcW w:w="1278" w:type="dxa"/>
            <w:tcBorders>
              <w:right w:val="single" w:sz="4" w:space="0" w:color="auto"/>
            </w:tcBorders>
            <w:vAlign w:val="center"/>
          </w:tcPr>
          <w:p w:rsidR="009C1058" w:rsidRPr="00F76B44" w:rsidRDefault="009C1058" w:rsidP="00BD67DC">
            <w:pPr>
              <w:jc w:val="center"/>
            </w:pPr>
            <w:r>
              <w:rPr>
                <w:rFonts w:hint="eastAsia"/>
              </w:rPr>
              <w:t>15</w:t>
            </w:r>
          </w:p>
        </w:tc>
        <w:tc>
          <w:tcPr>
            <w:tcW w:w="1278" w:type="dxa"/>
            <w:tcBorders>
              <w:left w:val="single" w:sz="4" w:space="0" w:color="auto"/>
            </w:tcBorders>
            <w:vAlign w:val="center"/>
          </w:tcPr>
          <w:p w:rsidR="009C1058" w:rsidRPr="00F76B44" w:rsidRDefault="009C1058" w:rsidP="00BD67DC">
            <w:pPr>
              <w:jc w:val="center"/>
            </w:pPr>
            <w:r>
              <w:rPr>
                <w:rFonts w:hint="eastAsia"/>
              </w:rPr>
              <w:t>100</w:t>
            </w:r>
          </w:p>
        </w:tc>
        <w:tc>
          <w:tcPr>
            <w:tcW w:w="1278" w:type="dxa"/>
            <w:tcBorders>
              <w:right w:val="single" w:sz="4" w:space="0" w:color="auto"/>
            </w:tcBorders>
            <w:vAlign w:val="center"/>
          </w:tcPr>
          <w:p w:rsidR="009C1058" w:rsidRDefault="009C1058" w:rsidP="00BD67DC">
            <w:pPr>
              <w:jc w:val="center"/>
            </w:pPr>
            <w:r>
              <w:rPr>
                <w:rFonts w:hint="eastAsia"/>
              </w:rPr>
              <w:t>0</w:t>
            </w:r>
          </w:p>
        </w:tc>
        <w:tc>
          <w:tcPr>
            <w:tcW w:w="1278" w:type="dxa"/>
            <w:tcBorders>
              <w:left w:val="single" w:sz="4" w:space="0" w:color="auto"/>
            </w:tcBorders>
            <w:vAlign w:val="center"/>
          </w:tcPr>
          <w:p w:rsidR="009C1058" w:rsidRDefault="009C1058" w:rsidP="00BD67DC">
            <w:pPr>
              <w:jc w:val="center"/>
            </w:pPr>
            <w:r>
              <w:rPr>
                <w:rFonts w:hint="eastAsia"/>
              </w:rPr>
              <w:t>0</w:t>
            </w:r>
          </w:p>
        </w:tc>
      </w:tr>
      <w:tr w:rsidR="009C1058" w:rsidTr="00BD67DC">
        <w:trPr>
          <w:cantSplit/>
          <w:trHeight w:val="680"/>
        </w:trPr>
        <w:tc>
          <w:tcPr>
            <w:tcW w:w="2107" w:type="dxa"/>
            <w:vAlign w:val="center"/>
          </w:tcPr>
          <w:p w:rsidR="009C1058" w:rsidRDefault="009C1058" w:rsidP="00BD67DC">
            <w:pPr>
              <w:jc w:val="center"/>
            </w:pPr>
            <w:r>
              <w:rPr>
                <w:rFonts w:hint="eastAsia"/>
              </w:rPr>
              <w:t>已到位数</w:t>
            </w:r>
          </w:p>
        </w:tc>
        <w:tc>
          <w:tcPr>
            <w:tcW w:w="1708" w:type="dxa"/>
            <w:vAlign w:val="center"/>
          </w:tcPr>
          <w:p w:rsidR="009C1058" w:rsidRDefault="009C1058" w:rsidP="00BD67DC">
            <w:pPr>
              <w:jc w:val="center"/>
            </w:pPr>
            <w:r>
              <w:rPr>
                <w:rFonts w:hint="eastAsia"/>
              </w:rPr>
              <w:t>112</w:t>
            </w:r>
          </w:p>
        </w:tc>
        <w:tc>
          <w:tcPr>
            <w:tcW w:w="1278" w:type="dxa"/>
            <w:tcBorders>
              <w:right w:val="single" w:sz="4" w:space="0" w:color="auto"/>
            </w:tcBorders>
            <w:vAlign w:val="center"/>
          </w:tcPr>
          <w:p w:rsidR="009C1058" w:rsidRDefault="009C1058" w:rsidP="00BD67DC">
            <w:pPr>
              <w:jc w:val="center"/>
            </w:pPr>
            <w:r>
              <w:rPr>
                <w:rFonts w:hint="eastAsia"/>
              </w:rPr>
              <w:t>15</w:t>
            </w:r>
          </w:p>
        </w:tc>
        <w:tc>
          <w:tcPr>
            <w:tcW w:w="1278" w:type="dxa"/>
            <w:tcBorders>
              <w:left w:val="single" w:sz="4" w:space="0" w:color="auto"/>
            </w:tcBorders>
            <w:vAlign w:val="center"/>
          </w:tcPr>
          <w:p w:rsidR="009C1058" w:rsidRDefault="009C1058" w:rsidP="00BD67DC">
            <w:pPr>
              <w:jc w:val="center"/>
            </w:pPr>
            <w:r>
              <w:t>97</w:t>
            </w:r>
          </w:p>
        </w:tc>
        <w:tc>
          <w:tcPr>
            <w:tcW w:w="1278" w:type="dxa"/>
            <w:tcBorders>
              <w:right w:val="single" w:sz="4" w:space="0" w:color="auto"/>
            </w:tcBorders>
            <w:vAlign w:val="center"/>
          </w:tcPr>
          <w:p w:rsidR="009C1058" w:rsidRDefault="009C1058" w:rsidP="00BD67DC">
            <w:pPr>
              <w:jc w:val="center"/>
            </w:pPr>
            <w:r>
              <w:rPr>
                <w:rFonts w:hint="eastAsia"/>
              </w:rPr>
              <w:t>0</w:t>
            </w:r>
          </w:p>
        </w:tc>
        <w:tc>
          <w:tcPr>
            <w:tcW w:w="1278" w:type="dxa"/>
            <w:tcBorders>
              <w:left w:val="single" w:sz="4" w:space="0" w:color="auto"/>
            </w:tcBorders>
            <w:vAlign w:val="center"/>
          </w:tcPr>
          <w:p w:rsidR="009C1058" w:rsidRDefault="009C1058" w:rsidP="00BD67DC">
            <w:pPr>
              <w:jc w:val="center"/>
            </w:pPr>
            <w:r>
              <w:rPr>
                <w:rFonts w:hint="eastAsia"/>
              </w:rPr>
              <w:t>0</w:t>
            </w:r>
          </w:p>
        </w:tc>
      </w:tr>
    </w:tbl>
    <w:p w:rsidR="00360CDB" w:rsidRPr="008218D3" w:rsidRDefault="00360CDB" w:rsidP="00360CDB">
      <w:pPr>
        <w:ind w:firstLineChars="200" w:firstLine="420"/>
        <w:rPr>
          <w:color w:val="000000" w:themeColor="text1"/>
        </w:rPr>
      </w:pPr>
    </w:p>
    <w:p w:rsidR="00D24EC7" w:rsidRPr="008218D3" w:rsidRDefault="00D24EC7" w:rsidP="00360CDB">
      <w:pPr>
        <w:ind w:firstLineChars="200" w:firstLine="420"/>
        <w:rPr>
          <w:color w:val="000000" w:themeColor="text1"/>
        </w:rPr>
      </w:pPr>
    </w:p>
    <w:p w:rsidR="00D24EC7" w:rsidRPr="008218D3" w:rsidRDefault="00D24EC7" w:rsidP="00360CDB">
      <w:pPr>
        <w:ind w:firstLineChars="200" w:firstLine="420"/>
        <w:rPr>
          <w:color w:val="000000" w:themeColor="text1"/>
        </w:rPr>
      </w:pPr>
    </w:p>
    <w:p w:rsidR="00360CDB" w:rsidRDefault="00360CDB" w:rsidP="00360CDB">
      <w:pPr>
        <w:ind w:firstLineChars="200" w:firstLine="420"/>
      </w:pPr>
      <w:r w:rsidRPr="008218D3">
        <w:rPr>
          <w:rFonts w:hint="eastAsia"/>
          <w:color w:val="000000" w:themeColor="text1"/>
        </w:rPr>
        <w:t>表</w:t>
      </w:r>
      <w:r w:rsidRPr="008218D3">
        <w:rPr>
          <w:rFonts w:hint="eastAsia"/>
          <w:color w:val="000000" w:themeColor="text1"/>
        </w:rPr>
        <w:t>2</w:t>
      </w:r>
      <w:r w:rsidRPr="008218D3">
        <w:rPr>
          <w:rFonts w:hint="eastAsia"/>
          <w:color w:val="000000" w:themeColor="text1"/>
        </w:rPr>
        <w:t>：项目经费预算与支出</w:t>
      </w:r>
      <w:r w:rsidRPr="008218D3">
        <w:rPr>
          <w:rFonts w:hint="eastAsia"/>
          <w:color w:val="000000" w:themeColor="text1"/>
        </w:rPr>
        <w:t xml:space="preserve">                        </w:t>
      </w:r>
      <w:r>
        <w:rPr>
          <w:rFonts w:hint="eastAsia"/>
        </w:rPr>
        <w:t xml:space="preserve">           </w:t>
      </w:r>
      <w:r>
        <w:rPr>
          <w:rFonts w:hint="eastAsia"/>
        </w:rPr>
        <w:t>单位：万元</w:t>
      </w:r>
    </w:p>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400"/>
        <w:gridCol w:w="785"/>
        <w:gridCol w:w="826"/>
        <w:gridCol w:w="766"/>
        <w:gridCol w:w="826"/>
        <w:gridCol w:w="766"/>
        <w:gridCol w:w="819"/>
      </w:tblGrid>
      <w:tr w:rsidR="00360CDB" w:rsidRPr="00E709CA" w:rsidTr="006F78E8">
        <w:trPr>
          <w:trHeight w:val="330"/>
        </w:trPr>
        <w:tc>
          <w:tcPr>
            <w:tcW w:w="0" w:type="auto"/>
            <w:vMerge w:val="restart"/>
            <w:shd w:val="clear" w:color="auto" w:fill="auto"/>
            <w:vAlign w:val="center"/>
          </w:tcPr>
          <w:p w:rsidR="00360CDB" w:rsidRPr="00E709CA" w:rsidRDefault="00360CDB" w:rsidP="006F78E8">
            <w:pPr>
              <w:widowControl/>
              <w:jc w:val="center"/>
              <w:rPr>
                <w:rFonts w:ascii="宋体" w:hAnsi="宋体" w:cs="宋体"/>
                <w:kern w:val="0"/>
                <w:szCs w:val="21"/>
              </w:rPr>
            </w:pPr>
            <w:r w:rsidRPr="00E709CA">
              <w:rPr>
                <w:rFonts w:ascii="宋体" w:hAnsi="宋体" w:cs="宋体" w:hint="eastAsia"/>
                <w:kern w:val="0"/>
                <w:szCs w:val="21"/>
              </w:rPr>
              <w:t>科</w:t>
            </w:r>
            <w:r w:rsidRPr="00E709CA">
              <w:rPr>
                <w:kern w:val="0"/>
                <w:szCs w:val="21"/>
              </w:rPr>
              <w:t xml:space="preserve">    </w:t>
            </w:r>
            <w:r w:rsidRPr="00E709CA">
              <w:rPr>
                <w:rFonts w:ascii="宋体" w:hAnsi="宋体" w:cs="宋体" w:hint="eastAsia"/>
                <w:kern w:val="0"/>
                <w:szCs w:val="21"/>
              </w:rPr>
              <w:t>目</w:t>
            </w:r>
          </w:p>
        </w:tc>
        <w:tc>
          <w:tcPr>
            <w:tcW w:w="0" w:type="auto"/>
            <w:gridSpan w:val="2"/>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总经费</w:t>
            </w:r>
          </w:p>
        </w:tc>
        <w:tc>
          <w:tcPr>
            <w:tcW w:w="0" w:type="auto"/>
            <w:gridSpan w:val="2"/>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省拨经费</w:t>
            </w:r>
          </w:p>
        </w:tc>
        <w:tc>
          <w:tcPr>
            <w:tcW w:w="0" w:type="auto"/>
            <w:gridSpan w:val="2"/>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自筹经费</w:t>
            </w:r>
          </w:p>
        </w:tc>
      </w:tr>
      <w:tr w:rsidR="00360CDB" w:rsidRPr="00E709CA" w:rsidTr="006F78E8">
        <w:trPr>
          <w:trHeight w:val="330"/>
        </w:trPr>
        <w:tc>
          <w:tcPr>
            <w:tcW w:w="0" w:type="auto"/>
            <w:vMerge/>
            <w:shd w:val="clear" w:color="auto" w:fill="auto"/>
          </w:tcPr>
          <w:p w:rsidR="00360CDB" w:rsidRPr="00E709CA" w:rsidRDefault="00360CDB" w:rsidP="006F78E8">
            <w:pPr>
              <w:widowControl/>
              <w:rPr>
                <w:kern w:val="0"/>
                <w:szCs w:val="21"/>
              </w:rPr>
            </w:pPr>
          </w:p>
        </w:tc>
        <w:tc>
          <w:tcPr>
            <w:tcW w:w="0" w:type="auto"/>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预算数</w:t>
            </w:r>
          </w:p>
        </w:tc>
        <w:tc>
          <w:tcPr>
            <w:tcW w:w="0" w:type="auto"/>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支出数</w:t>
            </w:r>
          </w:p>
        </w:tc>
        <w:tc>
          <w:tcPr>
            <w:tcW w:w="0" w:type="auto"/>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预算数</w:t>
            </w:r>
          </w:p>
        </w:tc>
        <w:tc>
          <w:tcPr>
            <w:tcW w:w="0" w:type="auto"/>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支出数</w:t>
            </w:r>
          </w:p>
        </w:tc>
        <w:tc>
          <w:tcPr>
            <w:tcW w:w="0" w:type="auto"/>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预算数</w:t>
            </w:r>
          </w:p>
        </w:tc>
        <w:tc>
          <w:tcPr>
            <w:tcW w:w="0" w:type="auto"/>
            <w:shd w:val="clear" w:color="auto" w:fill="auto"/>
          </w:tcPr>
          <w:p w:rsidR="00360CDB" w:rsidRPr="00E709CA" w:rsidRDefault="00360CDB" w:rsidP="006F78E8">
            <w:pPr>
              <w:widowControl/>
              <w:rPr>
                <w:rFonts w:ascii="宋体" w:hAnsi="宋体" w:cs="宋体"/>
                <w:kern w:val="0"/>
                <w:szCs w:val="21"/>
              </w:rPr>
            </w:pPr>
            <w:r w:rsidRPr="00E709CA">
              <w:rPr>
                <w:rFonts w:ascii="宋体" w:hAnsi="宋体" w:cs="宋体" w:hint="eastAsia"/>
                <w:kern w:val="0"/>
                <w:szCs w:val="21"/>
              </w:rPr>
              <w:t>支出数</w:t>
            </w:r>
          </w:p>
        </w:tc>
      </w:tr>
      <w:tr w:rsidR="00C920EE" w:rsidRPr="00E709CA" w:rsidTr="00F40886">
        <w:trPr>
          <w:trHeight w:val="330"/>
        </w:trPr>
        <w:tc>
          <w:tcPr>
            <w:tcW w:w="0" w:type="auto"/>
            <w:shd w:val="clear" w:color="auto" w:fill="auto"/>
            <w:vAlign w:val="center"/>
          </w:tcPr>
          <w:p w:rsidR="00C920EE" w:rsidRPr="009F1822" w:rsidRDefault="00C920EE" w:rsidP="00C920EE">
            <w:pPr>
              <w:rPr>
                <w:rFonts w:ascii="仿宋_GB2312" w:eastAsia="仿宋_GB2312" w:hAnsi="ˎ̥" w:cs="宋体"/>
                <w:szCs w:val="21"/>
              </w:rPr>
            </w:pPr>
            <w:r w:rsidRPr="009F1822">
              <w:rPr>
                <w:rFonts w:ascii="仿宋_GB2312" w:eastAsia="仿宋_GB2312" w:hAnsi="宋体" w:hint="eastAsia"/>
                <w:szCs w:val="21"/>
              </w:rPr>
              <w:t>（一）直接费用</w:t>
            </w:r>
          </w:p>
        </w:tc>
        <w:tc>
          <w:tcPr>
            <w:tcW w:w="0" w:type="auto"/>
            <w:shd w:val="clear" w:color="auto" w:fill="auto"/>
            <w:vAlign w:val="bottom"/>
          </w:tcPr>
          <w:p w:rsidR="00C920EE" w:rsidRPr="00C920EE" w:rsidRDefault="00C920EE" w:rsidP="00C920EE">
            <w:pPr>
              <w:widowControl/>
              <w:jc w:val="center"/>
              <w:rPr>
                <w:color w:val="000000"/>
                <w:szCs w:val="21"/>
              </w:rPr>
            </w:pPr>
            <w:r w:rsidRPr="00C920EE">
              <w:rPr>
                <w:rFonts w:hint="eastAsia"/>
                <w:color w:val="000000"/>
                <w:szCs w:val="21"/>
              </w:rPr>
              <w:t>90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15.32</w:t>
            </w:r>
          </w:p>
        </w:tc>
        <w:tc>
          <w:tcPr>
            <w:tcW w:w="0" w:type="auto"/>
            <w:shd w:val="clear" w:color="auto" w:fill="auto"/>
            <w:vAlign w:val="center"/>
          </w:tcPr>
          <w:p w:rsidR="00C920EE" w:rsidRPr="00C920EE" w:rsidRDefault="00C920EE" w:rsidP="00C920EE">
            <w:pPr>
              <w:jc w:val="center"/>
              <w:rPr>
                <w:color w:val="000000"/>
                <w:szCs w:val="21"/>
              </w:rPr>
            </w:pPr>
            <w:r w:rsidRPr="00C920EE">
              <w:rPr>
                <w:color w:val="000000"/>
                <w:szCs w:val="21"/>
              </w:rPr>
              <w:t>1</w:t>
            </w:r>
            <w:r w:rsidRPr="00C920EE">
              <w:rPr>
                <w:rFonts w:hint="eastAsia"/>
                <w:color w:val="000000"/>
                <w:szCs w:val="21"/>
              </w:rPr>
              <w:t>2</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11.43</w:t>
            </w:r>
          </w:p>
        </w:tc>
        <w:tc>
          <w:tcPr>
            <w:tcW w:w="0" w:type="auto"/>
            <w:shd w:val="clear" w:color="auto" w:fill="auto"/>
            <w:vAlign w:val="bottom"/>
          </w:tcPr>
          <w:p w:rsidR="00C920EE" w:rsidRPr="00C920EE" w:rsidRDefault="00C920EE" w:rsidP="00C920EE">
            <w:pPr>
              <w:widowControl/>
              <w:jc w:val="center"/>
              <w:rPr>
                <w:color w:val="000000"/>
                <w:szCs w:val="21"/>
              </w:rPr>
            </w:pPr>
            <w:r w:rsidRPr="00C920EE">
              <w:rPr>
                <w:rFonts w:hint="eastAsia"/>
                <w:color w:val="000000"/>
                <w:szCs w:val="21"/>
              </w:rPr>
              <w:t>78</w:t>
            </w:r>
          </w:p>
        </w:tc>
        <w:tc>
          <w:tcPr>
            <w:tcW w:w="0" w:type="auto"/>
            <w:shd w:val="clear" w:color="auto" w:fill="auto"/>
            <w:vAlign w:val="bottom"/>
          </w:tcPr>
          <w:p w:rsidR="00C920EE" w:rsidRDefault="00C920EE" w:rsidP="00C920EE">
            <w:pPr>
              <w:widowControl/>
              <w:jc w:val="right"/>
              <w:rPr>
                <w:color w:val="000000"/>
                <w:sz w:val="22"/>
                <w:szCs w:val="22"/>
              </w:rPr>
            </w:pPr>
            <w:r>
              <w:rPr>
                <w:rFonts w:hint="eastAsia"/>
                <w:color w:val="000000"/>
                <w:sz w:val="22"/>
                <w:szCs w:val="22"/>
              </w:rPr>
              <w:t>3.89</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1、设备费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15</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0.73</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2</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0.73</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13</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（1）设备购置费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7</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0.73</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1</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0.73</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6</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（2）设备试制费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7</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1</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6</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97"/>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（3）设备改造与租赁费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2、材料费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30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1.72</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4</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1.72</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26</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3、测试化验加工费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7</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0.4</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1</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0.4</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6</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4、燃料动力费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15</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2</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13</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5、差旅费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15</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3.18</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2</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3.18</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13</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6、会议费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7</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1</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6</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7、国际合作与交流费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7</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1</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6</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8、出版/文献/信息传播/知识产权事务费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7</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3.18</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1</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3.18</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6</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9、劳务费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6.11</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2.22</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3.89</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10、专家咨询费</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shd w:val="solid" w:color="FFFFFF" w:fill="auto"/>
              <w:autoSpaceDN w:val="0"/>
              <w:jc w:val="left"/>
              <w:textAlignment w:val="center"/>
              <w:rPr>
                <w:rFonts w:ascii="仿宋_GB2312" w:eastAsia="仿宋_GB2312" w:hAnsi="仿宋_GB2312"/>
                <w:szCs w:val="21"/>
                <w:shd w:val="clear" w:color="auto" w:fill="FFFFFF"/>
              </w:rPr>
            </w:pPr>
            <w:r w:rsidRPr="009F1822">
              <w:rPr>
                <w:rFonts w:ascii="仿宋_GB2312" w:eastAsia="仿宋_GB2312" w:hAnsi="仿宋_GB2312" w:hint="eastAsia"/>
                <w:szCs w:val="21"/>
                <w:shd w:val="clear" w:color="auto" w:fill="FFFFFF"/>
              </w:rPr>
              <w:t>11、其他支出</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0.02</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0.02</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0</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0</w:t>
            </w:r>
          </w:p>
        </w:tc>
      </w:tr>
      <w:tr w:rsidR="00C920EE" w:rsidRPr="00E709CA" w:rsidTr="00F40886">
        <w:trPr>
          <w:trHeight w:val="330"/>
        </w:trPr>
        <w:tc>
          <w:tcPr>
            <w:tcW w:w="0" w:type="auto"/>
            <w:shd w:val="clear" w:color="auto" w:fill="auto"/>
            <w:vAlign w:val="center"/>
          </w:tcPr>
          <w:p w:rsidR="00C920EE" w:rsidRPr="009F1822" w:rsidRDefault="00C920EE" w:rsidP="00C920EE">
            <w:pPr>
              <w:autoSpaceDN w:val="0"/>
              <w:jc w:val="left"/>
              <w:textAlignment w:val="center"/>
              <w:rPr>
                <w:rFonts w:ascii="仿宋_GB2312" w:eastAsia="仿宋_GB2312"/>
                <w:szCs w:val="21"/>
              </w:rPr>
            </w:pPr>
            <w:r w:rsidRPr="009F1822">
              <w:rPr>
                <w:rFonts w:ascii="仿宋_GB2312" w:eastAsia="仿宋_GB2312" w:hAnsi="宋体" w:hint="eastAsia"/>
                <w:szCs w:val="21"/>
              </w:rPr>
              <w:t>（二）间接费用</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22</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szCs w:val="21"/>
              </w:rPr>
              <w:t>9.6</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3</w:t>
            </w:r>
          </w:p>
        </w:tc>
        <w:tc>
          <w:tcPr>
            <w:tcW w:w="0" w:type="auto"/>
            <w:shd w:val="clear" w:color="auto" w:fill="auto"/>
            <w:vAlign w:val="center"/>
          </w:tcPr>
          <w:p w:rsidR="00C920EE" w:rsidRPr="00C920EE" w:rsidRDefault="00C920EE" w:rsidP="00C920EE">
            <w:pPr>
              <w:jc w:val="center"/>
              <w:rPr>
                <w:rFonts w:ascii="仿宋_GB2312" w:eastAsia="仿宋_GB2312"/>
                <w:szCs w:val="21"/>
              </w:rPr>
            </w:pPr>
            <w:r w:rsidRPr="00C920EE">
              <w:rPr>
                <w:rFonts w:ascii="仿宋_GB2312" w:eastAsia="仿宋_GB2312" w:hint="eastAsia"/>
                <w:szCs w:val="21"/>
              </w:rPr>
              <w:t>1.8</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19</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7.8</w:t>
            </w:r>
          </w:p>
        </w:tc>
      </w:tr>
      <w:tr w:rsidR="00C920EE" w:rsidRPr="00E709CA" w:rsidTr="00F40886">
        <w:trPr>
          <w:trHeight w:val="330"/>
        </w:trPr>
        <w:tc>
          <w:tcPr>
            <w:tcW w:w="0" w:type="auto"/>
            <w:shd w:val="clear" w:color="auto" w:fill="auto"/>
          </w:tcPr>
          <w:p w:rsidR="00C920EE" w:rsidRPr="00E709CA" w:rsidRDefault="00C920EE" w:rsidP="00C920EE">
            <w:pPr>
              <w:widowControl/>
              <w:rPr>
                <w:kern w:val="0"/>
                <w:szCs w:val="21"/>
              </w:rPr>
            </w:pPr>
            <w:r w:rsidRPr="00E709CA">
              <w:rPr>
                <w:kern w:val="0"/>
                <w:szCs w:val="21"/>
              </w:rPr>
              <w:t xml:space="preserve">    </w:t>
            </w:r>
            <w:r w:rsidRPr="00E709CA">
              <w:rPr>
                <w:rFonts w:ascii="宋体" w:hAnsi="宋体" w:hint="eastAsia"/>
                <w:kern w:val="0"/>
                <w:szCs w:val="21"/>
              </w:rPr>
              <w:t>合</w:t>
            </w:r>
            <w:r w:rsidRPr="00E709CA">
              <w:rPr>
                <w:kern w:val="0"/>
                <w:szCs w:val="21"/>
              </w:rPr>
              <w:t xml:space="preserve"> </w:t>
            </w:r>
            <w:r w:rsidRPr="00E709CA">
              <w:rPr>
                <w:rFonts w:ascii="宋体" w:hAnsi="宋体" w:hint="eastAsia"/>
                <w:kern w:val="0"/>
                <w:szCs w:val="21"/>
              </w:rPr>
              <w:t>计</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112</w:t>
            </w:r>
          </w:p>
        </w:tc>
        <w:tc>
          <w:tcPr>
            <w:tcW w:w="0" w:type="auto"/>
            <w:shd w:val="clear" w:color="auto" w:fill="auto"/>
            <w:vAlign w:val="center"/>
          </w:tcPr>
          <w:p w:rsidR="00C920EE" w:rsidRPr="00C920EE" w:rsidRDefault="00C920EE" w:rsidP="00C920EE">
            <w:pPr>
              <w:jc w:val="center"/>
              <w:rPr>
                <w:color w:val="000000"/>
                <w:szCs w:val="21"/>
              </w:rPr>
            </w:pPr>
            <w:r w:rsidRPr="00C920EE">
              <w:rPr>
                <w:rFonts w:ascii="仿宋_GB2312" w:eastAsia="仿宋_GB2312"/>
                <w:szCs w:val="21"/>
              </w:rPr>
              <w:t>24.92</w:t>
            </w:r>
          </w:p>
        </w:tc>
        <w:tc>
          <w:tcPr>
            <w:tcW w:w="0" w:type="auto"/>
            <w:shd w:val="clear" w:color="auto" w:fill="auto"/>
            <w:vAlign w:val="center"/>
          </w:tcPr>
          <w:p w:rsidR="00C920EE" w:rsidRPr="00C920EE" w:rsidRDefault="00C920EE" w:rsidP="00C920EE">
            <w:pPr>
              <w:jc w:val="center"/>
              <w:rPr>
                <w:color w:val="000000"/>
                <w:szCs w:val="21"/>
              </w:rPr>
            </w:pPr>
            <w:r w:rsidRPr="00C920EE">
              <w:rPr>
                <w:rFonts w:hint="eastAsia"/>
                <w:color w:val="000000"/>
                <w:szCs w:val="21"/>
              </w:rPr>
              <w:t>15</w:t>
            </w:r>
          </w:p>
        </w:tc>
        <w:tc>
          <w:tcPr>
            <w:tcW w:w="0" w:type="auto"/>
            <w:shd w:val="clear" w:color="auto" w:fill="auto"/>
            <w:vAlign w:val="center"/>
          </w:tcPr>
          <w:p w:rsidR="00C920EE" w:rsidRPr="00C920EE" w:rsidRDefault="00C920EE" w:rsidP="00C920EE">
            <w:pPr>
              <w:jc w:val="center"/>
              <w:rPr>
                <w:color w:val="000000"/>
                <w:szCs w:val="21"/>
              </w:rPr>
            </w:pPr>
            <w:r w:rsidRPr="00C920EE">
              <w:rPr>
                <w:color w:val="000000"/>
                <w:szCs w:val="21"/>
              </w:rPr>
              <w:t>13.23</w:t>
            </w:r>
          </w:p>
        </w:tc>
        <w:tc>
          <w:tcPr>
            <w:tcW w:w="0" w:type="auto"/>
            <w:shd w:val="clear" w:color="auto" w:fill="auto"/>
            <w:vAlign w:val="bottom"/>
          </w:tcPr>
          <w:p w:rsidR="00C920EE" w:rsidRPr="00C920EE" w:rsidRDefault="00C920EE" w:rsidP="00C920EE">
            <w:pPr>
              <w:jc w:val="center"/>
              <w:rPr>
                <w:color w:val="000000"/>
                <w:szCs w:val="21"/>
              </w:rPr>
            </w:pPr>
            <w:r w:rsidRPr="00C920EE">
              <w:rPr>
                <w:rFonts w:hint="eastAsia"/>
                <w:color w:val="000000"/>
                <w:szCs w:val="21"/>
              </w:rPr>
              <w:t>97</w:t>
            </w:r>
          </w:p>
        </w:tc>
        <w:tc>
          <w:tcPr>
            <w:tcW w:w="0" w:type="auto"/>
            <w:shd w:val="clear" w:color="auto" w:fill="auto"/>
            <w:vAlign w:val="bottom"/>
          </w:tcPr>
          <w:p w:rsidR="00C920EE" w:rsidRDefault="00C920EE" w:rsidP="00C920EE">
            <w:pPr>
              <w:jc w:val="right"/>
              <w:rPr>
                <w:color w:val="000000"/>
                <w:sz w:val="22"/>
                <w:szCs w:val="22"/>
              </w:rPr>
            </w:pPr>
            <w:r>
              <w:rPr>
                <w:rFonts w:hint="eastAsia"/>
                <w:color w:val="000000"/>
                <w:sz w:val="22"/>
                <w:szCs w:val="22"/>
              </w:rPr>
              <w:t>11.69</w:t>
            </w:r>
          </w:p>
        </w:tc>
      </w:tr>
    </w:tbl>
    <w:p w:rsidR="00AC2411" w:rsidRDefault="00AC2411" w:rsidP="00360CDB">
      <w:pPr>
        <w:rPr>
          <w:b/>
          <w:sz w:val="28"/>
          <w:szCs w:val="28"/>
        </w:rPr>
      </w:pPr>
    </w:p>
    <w:p w:rsidR="00360CDB" w:rsidRPr="00162C6B" w:rsidRDefault="00360CDB" w:rsidP="00360CDB">
      <w:pPr>
        <w:rPr>
          <w:b/>
          <w:sz w:val="28"/>
          <w:szCs w:val="28"/>
        </w:rPr>
      </w:pPr>
      <w:r w:rsidRPr="00162C6B">
        <w:rPr>
          <w:rFonts w:hint="eastAsia"/>
          <w:b/>
          <w:sz w:val="28"/>
          <w:szCs w:val="28"/>
        </w:rPr>
        <w:t>六</w:t>
      </w:r>
      <w:r>
        <w:rPr>
          <w:rFonts w:hint="eastAsia"/>
          <w:b/>
          <w:sz w:val="28"/>
          <w:szCs w:val="28"/>
        </w:rPr>
        <w:t>、</w:t>
      </w:r>
      <w:r w:rsidRPr="00162C6B">
        <w:rPr>
          <w:rFonts w:hint="eastAsia"/>
          <w:b/>
          <w:sz w:val="28"/>
          <w:szCs w:val="28"/>
        </w:rPr>
        <w:t>结语</w:t>
      </w:r>
    </w:p>
    <w:p w:rsidR="006F78E8" w:rsidRPr="006F78E8" w:rsidRDefault="006F78E8" w:rsidP="006F78E8">
      <w:pPr>
        <w:pStyle w:val="a9"/>
        <w:spacing w:line="240" w:lineRule="auto"/>
        <w:ind w:firstLine="420"/>
        <w:rPr>
          <w:rFonts w:asciiTheme="minorEastAsia" w:eastAsiaTheme="minorEastAsia" w:hAnsiTheme="minorEastAsia"/>
          <w:sz w:val="21"/>
        </w:rPr>
      </w:pPr>
      <w:r w:rsidRPr="006F78E8">
        <w:rPr>
          <w:rFonts w:asciiTheme="minorEastAsia" w:eastAsiaTheme="minorEastAsia" w:hAnsiTheme="minorEastAsia"/>
          <w:sz w:val="21"/>
        </w:rPr>
        <w:t>本项目分析研究</w:t>
      </w:r>
      <w:r w:rsidRPr="006F78E8">
        <w:rPr>
          <w:rFonts w:asciiTheme="minorEastAsia" w:eastAsiaTheme="minorEastAsia" w:hAnsiTheme="minorEastAsia" w:hint="eastAsia"/>
          <w:sz w:val="21"/>
        </w:rPr>
        <w:t>了谐振</w:t>
      </w:r>
      <w:r w:rsidRPr="006F78E8">
        <w:rPr>
          <w:rFonts w:asciiTheme="minorEastAsia" w:eastAsiaTheme="minorEastAsia" w:hAnsiTheme="minorEastAsia"/>
          <w:sz w:val="21"/>
        </w:rPr>
        <w:t>型开关电感准Z源光伏发电并网逆变</w:t>
      </w:r>
      <w:r w:rsidRPr="006F78E8">
        <w:rPr>
          <w:rFonts w:asciiTheme="minorEastAsia" w:eastAsiaTheme="minorEastAsia" w:hAnsiTheme="minorEastAsia" w:hint="eastAsia"/>
          <w:sz w:val="21"/>
        </w:rPr>
        <w:t>系统</w:t>
      </w:r>
      <w:r w:rsidRPr="006F78E8">
        <w:rPr>
          <w:rFonts w:asciiTheme="minorEastAsia" w:eastAsiaTheme="minorEastAsia" w:hAnsiTheme="minorEastAsia"/>
          <w:sz w:val="21"/>
        </w:rPr>
        <w:t>：研究了</w:t>
      </w:r>
      <w:r w:rsidRPr="006F78E8">
        <w:rPr>
          <w:rFonts w:asciiTheme="minorEastAsia" w:eastAsiaTheme="minorEastAsia" w:hAnsiTheme="minorEastAsia" w:hint="eastAsia"/>
          <w:sz w:val="21"/>
        </w:rPr>
        <w:t>谐振</w:t>
      </w:r>
      <w:r w:rsidRPr="006F78E8">
        <w:rPr>
          <w:rFonts w:asciiTheme="minorEastAsia" w:eastAsiaTheme="minorEastAsia" w:hAnsiTheme="minorEastAsia"/>
          <w:sz w:val="21"/>
        </w:rPr>
        <w:t>型开关电感准Z源拓扑；研究了光伏阵列局部阴影条件下输出特性；研究并提出了基于电压不平衡度-有功电流正反馈的新型快速孤岛检测算法；对开关电感型准Z源逆变器的主电路参数进行了理论分析，并根据相应参数设计了样机；研究了并建立了样机控制系统以及相关软硬件</w:t>
      </w:r>
      <w:r w:rsidRPr="006F78E8">
        <w:rPr>
          <w:rFonts w:asciiTheme="minorEastAsia" w:eastAsiaTheme="minorEastAsia" w:hAnsiTheme="minorEastAsia"/>
          <w:sz w:val="21"/>
        </w:rPr>
        <w:lastRenderedPageBreak/>
        <w:t>设计，包括样机功率部分和控制模块的电路板设计。本项目提出了</w:t>
      </w:r>
      <w:r w:rsidRPr="006F78E8">
        <w:rPr>
          <w:rFonts w:asciiTheme="minorEastAsia" w:eastAsiaTheme="minorEastAsia" w:hAnsiTheme="minorEastAsia" w:hint="eastAsia"/>
          <w:sz w:val="21"/>
        </w:rPr>
        <w:t>适用于准Z逆变器的谐振型拓扑及</w:t>
      </w:r>
      <w:r w:rsidRPr="006F78E8">
        <w:rPr>
          <w:rFonts w:asciiTheme="minorEastAsia" w:eastAsiaTheme="minorEastAsia" w:hAnsiTheme="minorEastAsia"/>
          <w:sz w:val="21"/>
        </w:rPr>
        <w:t>两种</w:t>
      </w:r>
      <w:r w:rsidRPr="006F78E8">
        <w:rPr>
          <w:rFonts w:asciiTheme="minorEastAsia" w:eastAsiaTheme="minorEastAsia" w:hAnsiTheme="minorEastAsia" w:hint="eastAsia"/>
          <w:sz w:val="21"/>
        </w:rPr>
        <w:t>改进型</w:t>
      </w:r>
      <w:r w:rsidRPr="006F78E8">
        <w:rPr>
          <w:rFonts w:asciiTheme="minorEastAsia" w:eastAsiaTheme="minorEastAsia" w:hAnsiTheme="minorEastAsia"/>
          <w:sz w:val="21"/>
        </w:rPr>
        <w:t>开关电感准Z源逆变器的方案；提出了改进型电导增量算法，对于任意规模的光伏阵列在不同阴影条件下皆可适用，大大提高了光伏发电系统的整体效率；有效解决了三相电压不平衡情况下的孤岛检测问题；提供了开关电感准Z源逆变器的参数设计方案，提出了三环并网控制策略，实验显示该样机性能优良，各项指标符合要求，填补了国内空白，达到了国际先进水平。</w:t>
      </w:r>
    </w:p>
    <w:p w:rsidR="00360CDB" w:rsidRDefault="00360CDB">
      <w:pPr>
        <w:widowControl/>
        <w:jc w:val="left"/>
      </w:pPr>
      <w:r>
        <w:br w:type="page"/>
      </w:r>
    </w:p>
    <w:p w:rsidR="00360CDB" w:rsidRPr="00460983" w:rsidRDefault="00360CDB" w:rsidP="00360CDB">
      <w:pPr>
        <w:spacing w:line="360" w:lineRule="auto"/>
        <w:ind w:firstLineChars="200" w:firstLine="480"/>
        <w:rPr>
          <w:rFonts w:hAnsi="宋体"/>
          <w:sz w:val="24"/>
        </w:rPr>
        <w:sectPr w:rsidR="00360CDB" w:rsidRPr="00460983" w:rsidSect="006F78E8">
          <w:headerReference w:type="default" r:id="rId7"/>
          <w:pgSz w:w="11906" w:h="16838"/>
          <w:pgMar w:top="1440" w:right="1800" w:bottom="1440" w:left="1800" w:header="851" w:footer="992" w:gutter="0"/>
          <w:cols w:space="425"/>
          <w:docGrid w:type="lines" w:linePitch="312"/>
        </w:sectPr>
      </w:pPr>
    </w:p>
    <w:p w:rsidR="00360CDB" w:rsidRPr="00460983" w:rsidRDefault="00360CDB" w:rsidP="00360CDB">
      <w:pPr>
        <w:jc w:val="center"/>
        <w:rPr>
          <w:sz w:val="44"/>
          <w:szCs w:val="44"/>
        </w:rPr>
      </w:pPr>
      <w:r w:rsidRPr="00460983">
        <w:lastRenderedPageBreak/>
        <w:tab/>
      </w:r>
      <w:r w:rsidRPr="00460983">
        <w:rPr>
          <w:rFonts w:hint="eastAsia"/>
          <w:sz w:val="44"/>
          <w:szCs w:val="44"/>
        </w:rPr>
        <w:t>致</w:t>
      </w:r>
      <w:r w:rsidRPr="00460983">
        <w:rPr>
          <w:rFonts w:hint="eastAsia"/>
          <w:sz w:val="44"/>
          <w:szCs w:val="44"/>
        </w:rPr>
        <w:t xml:space="preserve"> </w:t>
      </w:r>
      <w:r w:rsidRPr="00460983">
        <w:rPr>
          <w:rFonts w:hint="eastAsia"/>
          <w:sz w:val="44"/>
          <w:szCs w:val="44"/>
        </w:rPr>
        <w:t>谢</w:t>
      </w:r>
    </w:p>
    <w:p w:rsidR="00360CDB" w:rsidRPr="00460983" w:rsidRDefault="00360CDB" w:rsidP="00360CDB">
      <w:pPr>
        <w:ind w:firstLineChars="200" w:firstLine="600"/>
        <w:rPr>
          <w:sz w:val="30"/>
          <w:szCs w:val="30"/>
        </w:rPr>
      </w:pPr>
      <w:r w:rsidRPr="00460983">
        <w:rPr>
          <w:rFonts w:hint="eastAsia"/>
          <w:sz w:val="30"/>
          <w:szCs w:val="30"/>
        </w:rPr>
        <w:t>本项目得到江苏省产学研前瞻性研究项目“</w:t>
      </w:r>
      <w:r w:rsidR="00FC69F4" w:rsidRPr="00FC69F4">
        <w:rPr>
          <w:rFonts w:hint="eastAsia"/>
          <w:sz w:val="30"/>
          <w:szCs w:val="30"/>
        </w:rPr>
        <w:t>谐振型开关电感准</w:t>
      </w:r>
      <w:r w:rsidR="00FC69F4" w:rsidRPr="00FC69F4">
        <w:rPr>
          <w:rFonts w:hint="eastAsia"/>
          <w:sz w:val="30"/>
          <w:szCs w:val="30"/>
        </w:rPr>
        <w:t>Z</w:t>
      </w:r>
      <w:r w:rsidR="00FC69F4" w:rsidRPr="00FC69F4">
        <w:rPr>
          <w:rFonts w:hint="eastAsia"/>
          <w:sz w:val="30"/>
          <w:szCs w:val="30"/>
        </w:rPr>
        <w:t>源光伏并网发电系统关键技术的研究</w:t>
      </w:r>
      <w:r w:rsidRPr="00460983">
        <w:rPr>
          <w:rFonts w:hint="eastAsia"/>
          <w:sz w:val="30"/>
          <w:szCs w:val="30"/>
        </w:rPr>
        <w:t>”（项目编号</w:t>
      </w:r>
      <w:r w:rsidR="00FC69F4" w:rsidRPr="00FC69F4">
        <w:rPr>
          <w:sz w:val="30"/>
          <w:szCs w:val="30"/>
        </w:rPr>
        <w:t>BY2014127</w:t>
      </w:r>
      <w:r w:rsidR="00FC69F4" w:rsidRPr="00FC69F4">
        <w:rPr>
          <w:rFonts w:hint="eastAsia"/>
          <w:sz w:val="30"/>
          <w:szCs w:val="30"/>
        </w:rPr>
        <w:t>-</w:t>
      </w:r>
      <w:r w:rsidR="00FC69F4" w:rsidRPr="00FC69F4">
        <w:rPr>
          <w:sz w:val="30"/>
          <w:szCs w:val="30"/>
        </w:rPr>
        <w:t>13</w:t>
      </w:r>
      <w:r w:rsidRPr="00460983">
        <w:rPr>
          <w:rFonts w:hint="eastAsia"/>
          <w:sz w:val="30"/>
          <w:szCs w:val="30"/>
        </w:rPr>
        <w:t>）的资助。</w:t>
      </w:r>
    </w:p>
    <w:p w:rsidR="00360CDB" w:rsidRPr="00460983" w:rsidRDefault="00360CDB" w:rsidP="00360CDB">
      <w:pPr>
        <w:tabs>
          <w:tab w:val="left" w:pos="3840"/>
        </w:tabs>
      </w:pPr>
    </w:p>
    <w:p w:rsidR="00E01DAD" w:rsidRPr="00360CDB" w:rsidRDefault="00E01DAD" w:rsidP="00FC69F4"/>
    <w:sectPr w:rsidR="00E01DAD" w:rsidRPr="00360CD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A1" w:rsidRDefault="000F1AA1" w:rsidP="00360CDB">
      <w:r>
        <w:separator/>
      </w:r>
    </w:p>
  </w:endnote>
  <w:endnote w:type="continuationSeparator" w:id="0">
    <w:p w:rsidR="000F1AA1" w:rsidRDefault="000F1AA1" w:rsidP="0036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E8" w:rsidRDefault="006F78E8">
    <w:pPr>
      <w:pStyle w:val="a5"/>
      <w:jc w:val="center"/>
    </w:pPr>
  </w:p>
  <w:p w:rsidR="006F78E8" w:rsidRDefault="006F78E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A1" w:rsidRDefault="000F1AA1" w:rsidP="00360CDB">
      <w:r>
        <w:separator/>
      </w:r>
    </w:p>
  </w:footnote>
  <w:footnote w:type="continuationSeparator" w:id="0">
    <w:p w:rsidR="000F1AA1" w:rsidRDefault="000F1AA1" w:rsidP="00360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E8" w:rsidRPr="003E3180" w:rsidRDefault="006F78E8" w:rsidP="006F78E8">
    <w:pPr>
      <w:pStyle w:val="a3"/>
      <w:jc w:val="both"/>
      <w:rPr>
        <w:szCs w:val="28"/>
      </w:rPr>
    </w:pPr>
    <w:r>
      <w:rPr>
        <w:rFonts w:hint="eastAsia"/>
        <w:szCs w:val="28"/>
      </w:rPr>
      <w:t>江苏省产学研</w:t>
    </w:r>
    <w:r w:rsidRPr="003E3180">
      <w:rPr>
        <w:rFonts w:hint="eastAsia"/>
        <w:szCs w:val="28"/>
      </w:rPr>
      <w:t>前瞻性联合研究项目</w:t>
    </w:r>
    <w:r w:rsidRPr="003E3180">
      <w:rPr>
        <w:rFonts w:hint="eastAsia"/>
        <w:szCs w:val="28"/>
      </w:rPr>
      <w:t>BY201</w:t>
    </w:r>
    <w:r w:rsidR="00FC69F4">
      <w:rPr>
        <w:szCs w:val="28"/>
      </w:rPr>
      <w:t>4</w:t>
    </w:r>
    <w:r w:rsidR="00FC69F4">
      <w:rPr>
        <w:rFonts w:hint="eastAsia"/>
        <w:szCs w:val="28"/>
      </w:rPr>
      <w:t>12</w:t>
    </w:r>
    <w:r w:rsidRPr="003E3180">
      <w:rPr>
        <w:rFonts w:hint="eastAsia"/>
        <w:szCs w:val="28"/>
      </w:rPr>
      <w:t>7</w:t>
    </w:r>
    <w:r w:rsidR="00FC69F4">
      <w:rPr>
        <w:szCs w:val="28"/>
      </w:rPr>
      <w:t>-13</w:t>
    </w:r>
    <w:r w:rsidRPr="003E3180">
      <w:rPr>
        <w:rFonts w:asciiTheme="majorHAnsi" w:eastAsiaTheme="majorEastAsia" w:hAnsiTheme="majorHAnsi" w:cstheme="majorBidi"/>
        <w:color w:val="5B9BD5" w:themeColor="accent1"/>
        <w:sz w:val="24"/>
        <w:szCs w:val="24"/>
      </w:rPr>
      <w:ptab w:relativeTo="margin" w:alignment="center" w:leader="none"/>
    </w:r>
    <w:r w:rsidRPr="003E3180">
      <w:rPr>
        <w:rFonts w:asciiTheme="majorHAnsi" w:eastAsiaTheme="majorEastAsia" w:hAnsiTheme="majorHAnsi" w:cstheme="majorBidi"/>
        <w:color w:val="5B9BD5" w:themeColor="accent1"/>
        <w:sz w:val="24"/>
        <w:szCs w:val="24"/>
      </w:rPr>
      <w:ptab w:relativeTo="margin" w:alignment="right" w:leader="none"/>
    </w:r>
    <w:r>
      <w:rPr>
        <w:rFonts w:hint="eastAsia"/>
        <w:szCs w:val="28"/>
      </w:rPr>
      <w:t>项目工作</w:t>
    </w:r>
    <w:r>
      <w:rPr>
        <w:szCs w:val="28"/>
      </w:rPr>
      <w:t>总结</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E8" w:rsidRPr="003E3180" w:rsidRDefault="006F78E8" w:rsidP="006F78E8">
    <w:pPr>
      <w:pStyle w:val="a3"/>
      <w:jc w:val="both"/>
      <w:rPr>
        <w:szCs w:val="28"/>
      </w:rPr>
    </w:pPr>
    <w:r>
      <w:rPr>
        <w:rFonts w:hint="eastAsia"/>
        <w:szCs w:val="28"/>
      </w:rPr>
      <w:t>江苏省产学研</w:t>
    </w:r>
    <w:r w:rsidRPr="003E3180">
      <w:rPr>
        <w:rFonts w:hint="eastAsia"/>
        <w:szCs w:val="28"/>
      </w:rPr>
      <w:t>前瞻性联合研究面上项目</w:t>
    </w:r>
    <w:r w:rsidRPr="003E3180">
      <w:rPr>
        <w:rFonts w:hint="eastAsia"/>
        <w:szCs w:val="28"/>
      </w:rPr>
      <w:t>BY2011157</w:t>
    </w:r>
    <w:r w:rsidRPr="003E3180">
      <w:rPr>
        <w:rFonts w:asciiTheme="majorHAnsi" w:eastAsiaTheme="majorEastAsia" w:hAnsiTheme="majorHAnsi" w:cstheme="majorBidi"/>
        <w:color w:val="5B9BD5" w:themeColor="accent1"/>
        <w:sz w:val="24"/>
        <w:szCs w:val="24"/>
      </w:rPr>
      <w:ptab w:relativeTo="margin" w:alignment="center" w:leader="none"/>
    </w:r>
    <w:r w:rsidRPr="003E3180">
      <w:rPr>
        <w:rFonts w:asciiTheme="majorHAnsi" w:eastAsiaTheme="majorEastAsia" w:hAnsiTheme="majorHAnsi" w:cstheme="majorBidi"/>
        <w:color w:val="5B9BD5" w:themeColor="accent1"/>
        <w:sz w:val="24"/>
        <w:szCs w:val="24"/>
      </w:rPr>
      <w:ptab w:relativeTo="margin" w:alignment="right" w:leader="none"/>
    </w:r>
    <w:r>
      <w:rPr>
        <w:rFonts w:hint="eastAsia"/>
        <w:szCs w:val="28"/>
      </w:rPr>
      <w:t>致谢</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12B"/>
    <w:multiLevelType w:val="hybridMultilevel"/>
    <w:tmpl w:val="DF1CEF3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E591926"/>
    <w:multiLevelType w:val="hybridMultilevel"/>
    <w:tmpl w:val="1ACC726E"/>
    <w:lvl w:ilvl="0" w:tplc="EEB67A3A">
      <w:start w:val="1"/>
      <w:numFmt w:val="japaneseCounting"/>
      <w:lvlText w:val="%1、"/>
      <w:lvlJc w:val="left"/>
      <w:pPr>
        <w:ind w:left="720" w:hanging="720"/>
      </w:pPr>
      <w:rPr>
        <w:rFonts w:hint="default"/>
      </w:rPr>
    </w:lvl>
    <w:lvl w:ilvl="1" w:tplc="8206942E">
      <w:start w:val="1"/>
      <w:numFmt w:val="decimal"/>
      <w:lvlText w:val="%2、"/>
      <w:lvlJc w:val="left"/>
      <w:pPr>
        <w:ind w:left="785"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E73439"/>
    <w:multiLevelType w:val="hybridMultilevel"/>
    <w:tmpl w:val="F4F4BFAC"/>
    <w:lvl w:ilvl="0" w:tplc="C7C096B4">
      <w:start w:val="1"/>
      <w:numFmt w:val="decimal"/>
      <w:lvlText w:val="%1."/>
      <w:lvlJc w:val="left"/>
      <w:pPr>
        <w:ind w:left="165" w:hanging="1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E9134E"/>
    <w:multiLevelType w:val="hybridMultilevel"/>
    <w:tmpl w:val="1CFEC3D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A43740C"/>
    <w:multiLevelType w:val="hybridMultilevel"/>
    <w:tmpl w:val="36A4C364"/>
    <w:lvl w:ilvl="0" w:tplc="E7F8D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18"/>
    <w:rsid w:val="00020B25"/>
    <w:rsid w:val="0003600A"/>
    <w:rsid w:val="000D4CF3"/>
    <w:rsid w:val="000E18C1"/>
    <w:rsid w:val="000F1AA1"/>
    <w:rsid w:val="001259BC"/>
    <w:rsid w:val="00136867"/>
    <w:rsid w:val="001D03C0"/>
    <w:rsid w:val="0022146A"/>
    <w:rsid w:val="00281558"/>
    <w:rsid w:val="002A2E7F"/>
    <w:rsid w:val="002E3CD8"/>
    <w:rsid w:val="002F284C"/>
    <w:rsid w:val="003066B1"/>
    <w:rsid w:val="00307641"/>
    <w:rsid w:val="00322AAA"/>
    <w:rsid w:val="0034393B"/>
    <w:rsid w:val="00360CDB"/>
    <w:rsid w:val="00396C5D"/>
    <w:rsid w:val="003B63BB"/>
    <w:rsid w:val="003B7122"/>
    <w:rsid w:val="003E21BA"/>
    <w:rsid w:val="00432D8C"/>
    <w:rsid w:val="004959FC"/>
    <w:rsid w:val="004B7E59"/>
    <w:rsid w:val="004C0FE5"/>
    <w:rsid w:val="005149FC"/>
    <w:rsid w:val="005376FD"/>
    <w:rsid w:val="005B3C1A"/>
    <w:rsid w:val="005D7362"/>
    <w:rsid w:val="00637683"/>
    <w:rsid w:val="0064624A"/>
    <w:rsid w:val="006F78E8"/>
    <w:rsid w:val="0071028A"/>
    <w:rsid w:val="00726767"/>
    <w:rsid w:val="007D7EFD"/>
    <w:rsid w:val="008218D3"/>
    <w:rsid w:val="00854ADA"/>
    <w:rsid w:val="00866375"/>
    <w:rsid w:val="008933E6"/>
    <w:rsid w:val="008D252D"/>
    <w:rsid w:val="009009FC"/>
    <w:rsid w:val="00957C98"/>
    <w:rsid w:val="00970FBC"/>
    <w:rsid w:val="009C1058"/>
    <w:rsid w:val="009C4FF3"/>
    <w:rsid w:val="009F131B"/>
    <w:rsid w:val="00A0064C"/>
    <w:rsid w:val="00A167CE"/>
    <w:rsid w:val="00A203DC"/>
    <w:rsid w:val="00A7502C"/>
    <w:rsid w:val="00A93A41"/>
    <w:rsid w:val="00AC1118"/>
    <w:rsid w:val="00AC2411"/>
    <w:rsid w:val="00AD0008"/>
    <w:rsid w:val="00AD4D78"/>
    <w:rsid w:val="00B04D16"/>
    <w:rsid w:val="00B273E6"/>
    <w:rsid w:val="00B716EF"/>
    <w:rsid w:val="00B851FB"/>
    <w:rsid w:val="00BC7C50"/>
    <w:rsid w:val="00C61D42"/>
    <w:rsid w:val="00C63CF7"/>
    <w:rsid w:val="00C6493A"/>
    <w:rsid w:val="00C920EE"/>
    <w:rsid w:val="00CB51D7"/>
    <w:rsid w:val="00D24EC7"/>
    <w:rsid w:val="00D4421F"/>
    <w:rsid w:val="00E01DAD"/>
    <w:rsid w:val="00EC169E"/>
    <w:rsid w:val="00EC67EE"/>
    <w:rsid w:val="00EE142B"/>
    <w:rsid w:val="00F028B0"/>
    <w:rsid w:val="00F50A43"/>
    <w:rsid w:val="00FC69F4"/>
    <w:rsid w:val="00FD4D7F"/>
    <w:rsid w:val="00FD70EB"/>
    <w:rsid w:val="00FE191D"/>
    <w:rsid w:val="00FF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AD41"/>
  <w15:chartTrackingRefBased/>
  <w15:docId w15:val="{55FEAD91-C46F-4293-A181-7B622180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C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0CDB"/>
    <w:rPr>
      <w:sz w:val="18"/>
      <w:szCs w:val="18"/>
    </w:rPr>
  </w:style>
  <w:style w:type="paragraph" w:styleId="a5">
    <w:name w:val="footer"/>
    <w:basedOn w:val="a"/>
    <w:link w:val="a6"/>
    <w:unhideWhenUsed/>
    <w:rsid w:val="00360CDB"/>
    <w:pPr>
      <w:tabs>
        <w:tab w:val="center" w:pos="4153"/>
        <w:tab w:val="right" w:pos="8306"/>
      </w:tabs>
      <w:snapToGrid w:val="0"/>
      <w:jc w:val="left"/>
    </w:pPr>
    <w:rPr>
      <w:sz w:val="18"/>
      <w:szCs w:val="18"/>
    </w:rPr>
  </w:style>
  <w:style w:type="character" w:customStyle="1" w:styleId="a6">
    <w:name w:val="页脚 字符"/>
    <w:basedOn w:val="a0"/>
    <w:link w:val="a5"/>
    <w:uiPriority w:val="99"/>
    <w:rsid w:val="00360CDB"/>
    <w:rPr>
      <w:sz w:val="18"/>
      <w:szCs w:val="18"/>
    </w:rPr>
  </w:style>
  <w:style w:type="paragraph" w:customStyle="1" w:styleId="p0">
    <w:name w:val="p0"/>
    <w:basedOn w:val="a"/>
    <w:rsid w:val="00360CDB"/>
    <w:pPr>
      <w:widowControl/>
    </w:pPr>
    <w:rPr>
      <w:rFonts w:ascii="Calibri" w:hAnsi="Calibri" w:cs="宋体"/>
      <w:kern w:val="0"/>
      <w:szCs w:val="21"/>
    </w:rPr>
  </w:style>
  <w:style w:type="paragraph" w:styleId="a7">
    <w:name w:val="List Paragraph"/>
    <w:basedOn w:val="a"/>
    <w:uiPriority w:val="34"/>
    <w:qFormat/>
    <w:rsid w:val="00360CDB"/>
    <w:pPr>
      <w:ind w:firstLineChars="200" w:firstLine="420"/>
    </w:pPr>
  </w:style>
  <w:style w:type="paragraph" w:customStyle="1" w:styleId="12">
    <w:name w:val="正文+首行缩进+宋体小四+1.2行距"/>
    <w:basedOn w:val="a"/>
    <w:rsid w:val="00360CDB"/>
    <w:pPr>
      <w:spacing w:line="288" w:lineRule="auto"/>
    </w:pPr>
    <w:rPr>
      <w:sz w:val="24"/>
      <w:szCs w:val="21"/>
    </w:rPr>
  </w:style>
  <w:style w:type="paragraph" w:customStyle="1" w:styleId="a8">
    <w:name w:val="图"/>
    <w:basedOn w:val="a"/>
    <w:link w:val="Char"/>
    <w:rsid w:val="00020B25"/>
    <w:pPr>
      <w:spacing w:line="360" w:lineRule="auto"/>
      <w:jc w:val="center"/>
    </w:pPr>
    <w:rPr>
      <w:rFonts w:eastAsia="仿宋_GB2312" w:hAnsi="宋体"/>
      <w:bCs/>
      <w:kern w:val="0"/>
      <w:szCs w:val="21"/>
    </w:rPr>
  </w:style>
  <w:style w:type="character" w:customStyle="1" w:styleId="Char">
    <w:name w:val="图 Char"/>
    <w:link w:val="a8"/>
    <w:rsid w:val="00020B25"/>
    <w:rPr>
      <w:rFonts w:ascii="Times New Roman" w:eastAsia="仿宋_GB2312" w:hAnsi="宋体" w:cs="Times New Roman"/>
      <w:bCs/>
      <w:kern w:val="0"/>
      <w:szCs w:val="21"/>
    </w:rPr>
  </w:style>
  <w:style w:type="paragraph" w:customStyle="1" w:styleId="a9">
    <w:name w:val="正文_总结"/>
    <w:basedOn w:val="a"/>
    <w:link w:val="Char0"/>
    <w:rsid w:val="006F78E8"/>
    <w:pPr>
      <w:spacing w:line="360" w:lineRule="auto"/>
      <w:ind w:firstLineChars="200" w:firstLine="200"/>
    </w:pPr>
    <w:rPr>
      <w:rFonts w:ascii="宋体" w:eastAsia="仿宋_GB2312" w:hAnsi="宋体"/>
      <w:bCs/>
      <w:kern w:val="0"/>
      <w:sz w:val="24"/>
    </w:rPr>
  </w:style>
  <w:style w:type="character" w:customStyle="1" w:styleId="Char0">
    <w:name w:val="正文_总结 Char"/>
    <w:link w:val="a9"/>
    <w:rsid w:val="006F78E8"/>
    <w:rPr>
      <w:rFonts w:ascii="宋体" w:eastAsia="仿宋_GB2312" w:hAnsi="宋体" w:cs="Times New Roman"/>
      <w:bCs/>
      <w:kern w:val="0"/>
      <w:sz w:val="24"/>
      <w:szCs w:val="24"/>
    </w:rPr>
  </w:style>
  <w:style w:type="paragraph" w:customStyle="1" w:styleId="Char1">
    <w:name w:val="Char1"/>
    <w:basedOn w:val="a"/>
    <w:autoRedefine/>
    <w:rsid w:val="00B04D16"/>
    <w:pPr>
      <w:widowControl/>
      <w:spacing w:after="160" w:line="240" w:lineRule="exact"/>
      <w:jc w:val="left"/>
    </w:pPr>
    <w:rPr>
      <w:rFonts w:ascii="Verdana" w:eastAsia="仿宋_GB2312" w:hAnsi="Verdana"/>
      <w:kern w:val="0"/>
      <w:sz w:val="24"/>
      <w:szCs w:val="20"/>
      <w:lang w:eastAsia="en-US"/>
    </w:rPr>
  </w:style>
  <w:style w:type="paragraph" w:customStyle="1" w:styleId="Char10">
    <w:name w:val="Char1"/>
    <w:basedOn w:val="a"/>
    <w:autoRedefine/>
    <w:rsid w:val="009C1058"/>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赵晔</dc:creator>
  <cp:keywords/>
  <dc:description/>
  <cp:lastModifiedBy>Administrator</cp:lastModifiedBy>
  <cp:revision>43</cp:revision>
  <dcterms:created xsi:type="dcterms:W3CDTF">2014-10-11T14:35:00Z</dcterms:created>
  <dcterms:modified xsi:type="dcterms:W3CDTF">2017-06-20T02:23:00Z</dcterms:modified>
</cp:coreProperties>
</file>